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6B6EB" w14:textId="37B36A21" w:rsidR="00AE0CC6" w:rsidRPr="00E847D0" w:rsidRDefault="00AE0CC6" w:rsidP="00200DFE">
      <w:pPr>
        <w:tabs>
          <w:tab w:val="center" w:pos="4536"/>
          <w:tab w:val="right" w:pos="9000"/>
          <w:tab w:val="right" w:pos="9639"/>
        </w:tabs>
        <w:spacing w:after="0"/>
        <w:ind w:right="2"/>
        <w:rPr>
          <w:rFonts w:ascii="Arial" w:hAnsi="Arial" w:cs="Arial"/>
          <w:b/>
          <w:bCs/>
        </w:rPr>
      </w:pPr>
      <w:r w:rsidRPr="00E847D0">
        <w:rPr>
          <w:rFonts w:ascii="Arial" w:hAnsi="Arial" w:cs="Arial"/>
          <w:b/>
          <w:bCs/>
        </w:rPr>
        <w:t>3GPP TSG RAN WG1 #1</w:t>
      </w:r>
      <w:r w:rsidR="004C67C6">
        <w:rPr>
          <w:rFonts w:ascii="Arial" w:hAnsi="Arial" w:cs="Arial"/>
          <w:b/>
          <w:bCs/>
        </w:rPr>
        <w:t>1</w:t>
      </w:r>
      <w:r w:rsidR="00200DFE">
        <w:rPr>
          <w:rFonts w:ascii="Arial" w:hAnsi="Arial" w:cs="Arial"/>
          <w:b/>
          <w:bCs/>
        </w:rPr>
        <w:t>2</w:t>
      </w:r>
      <w:r w:rsidRPr="00E847D0">
        <w:rPr>
          <w:rFonts w:ascii="Arial" w:hAnsi="Arial" w:cs="Arial"/>
          <w:b/>
          <w:bCs/>
        </w:rPr>
        <w:tab/>
      </w:r>
      <w:r w:rsidRPr="00E847D0">
        <w:rPr>
          <w:rFonts w:ascii="Arial" w:hAnsi="Arial" w:cs="Arial"/>
          <w:b/>
          <w:bCs/>
        </w:rPr>
        <w:tab/>
      </w:r>
      <w:r w:rsidRPr="00342ED5">
        <w:rPr>
          <w:rFonts w:ascii="Arial" w:hAnsi="Arial" w:cs="Arial"/>
          <w:b/>
          <w:bCs/>
        </w:rPr>
        <w:t>R1-</w:t>
      </w:r>
      <w:r w:rsidR="00320B3B">
        <w:rPr>
          <w:rFonts w:ascii="Arial" w:hAnsi="Arial" w:cs="Arial"/>
          <w:b/>
          <w:bCs/>
        </w:rPr>
        <w:t>23</w:t>
      </w:r>
      <w:r w:rsidR="00320B3B">
        <w:rPr>
          <w:rFonts w:ascii="Arial" w:hAnsi="Arial" w:cs="Arial"/>
          <w:b/>
          <w:bCs/>
        </w:rPr>
        <w:t>01359</w:t>
      </w:r>
    </w:p>
    <w:p w14:paraId="488F869A" w14:textId="77777777" w:rsidR="00200DFE" w:rsidRPr="00200DFE" w:rsidRDefault="00200DFE" w:rsidP="00200DFE">
      <w:pPr>
        <w:tabs>
          <w:tab w:val="center" w:pos="4536"/>
          <w:tab w:val="right" w:pos="9072"/>
        </w:tabs>
        <w:spacing w:after="0"/>
        <w:rPr>
          <w:rFonts w:ascii="Arial" w:eastAsia="MS Mincho" w:hAnsi="Arial" w:cs="Arial"/>
          <w:b/>
          <w:bCs/>
          <w:szCs w:val="22"/>
          <w:lang w:val="en-GB" w:eastAsia="ja-JP"/>
        </w:rPr>
      </w:pPr>
      <w:r w:rsidRPr="00200DFE">
        <w:rPr>
          <w:rFonts w:ascii="Arial" w:eastAsia="MS Mincho" w:hAnsi="Arial" w:cs="Arial"/>
          <w:b/>
          <w:bCs/>
          <w:szCs w:val="22"/>
          <w:lang w:val="en-GB" w:eastAsia="ja-JP"/>
        </w:rPr>
        <w:t>Athens, Greece, February 27</w:t>
      </w:r>
      <w:r w:rsidRPr="00200DFE">
        <w:rPr>
          <w:rFonts w:ascii="Arial" w:eastAsia="MS Mincho" w:hAnsi="Arial" w:cs="Arial"/>
          <w:b/>
          <w:bCs/>
          <w:szCs w:val="22"/>
          <w:vertAlign w:val="superscript"/>
          <w:lang w:val="en-GB" w:eastAsia="ja-JP"/>
        </w:rPr>
        <w:t>th</w:t>
      </w:r>
      <w:r w:rsidRPr="00200DFE">
        <w:rPr>
          <w:rFonts w:ascii="Arial" w:eastAsia="MS Mincho" w:hAnsi="Arial" w:cs="Arial"/>
          <w:b/>
          <w:bCs/>
          <w:szCs w:val="22"/>
          <w:lang w:val="en-GB" w:eastAsia="ja-JP"/>
        </w:rPr>
        <w:t xml:space="preserve"> – March 3</w:t>
      </w:r>
      <w:r w:rsidRPr="00200DFE">
        <w:rPr>
          <w:rFonts w:ascii="Arial" w:eastAsia="MS Mincho" w:hAnsi="Arial" w:cs="Arial"/>
          <w:b/>
          <w:bCs/>
          <w:szCs w:val="22"/>
          <w:vertAlign w:val="superscript"/>
          <w:lang w:val="en-GB" w:eastAsia="ja-JP"/>
        </w:rPr>
        <w:t>rd</w:t>
      </w:r>
      <w:r w:rsidRPr="00200DFE">
        <w:rPr>
          <w:rFonts w:ascii="Arial" w:eastAsia="MS Mincho" w:hAnsi="Arial" w:cs="Arial"/>
          <w:b/>
          <w:bCs/>
          <w:szCs w:val="22"/>
          <w:lang w:val="en-GB" w:eastAsia="ja-JP"/>
        </w:rPr>
        <w:t>, 2023</w:t>
      </w:r>
    </w:p>
    <w:p w14:paraId="7532909A" w14:textId="77777777" w:rsidR="00B23EB7" w:rsidRPr="00200DFE" w:rsidRDefault="00B23EB7" w:rsidP="00B23EB7">
      <w:pPr>
        <w:tabs>
          <w:tab w:val="center" w:pos="4536"/>
          <w:tab w:val="right" w:pos="9072"/>
        </w:tabs>
        <w:rPr>
          <w:rFonts w:ascii="Arial" w:eastAsia="MS Mincho" w:hAnsi="Arial" w:cs="Arial"/>
          <w:b/>
          <w:bCs/>
          <w:lang w:val="en-GB" w:eastAsia="ja-JP"/>
        </w:rPr>
      </w:pPr>
    </w:p>
    <w:p w14:paraId="2FE24820" w14:textId="33064C3C" w:rsidR="00B23EB7" w:rsidRPr="00315C6E" w:rsidRDefault="00B23EB7" w:rsidP="00200DFE">
      <w:pPr>
        <w:pStyle w:val="3GPPHeader"/>
        <w:spacing w:after="0"/>
        <w:rPr>
          <w:sz w:val="22"/>
          <w:szCs w:val="22"/>
        </w:rPr>
      </w:pPr>
      <w:r w:rsidRPr="00315C6E">
        <w:rPr>
          <w:sz w:val="22"/>
          <w:szCs w:val="22"/>
        </w:rPr>
        <w:t>Agenda Item:</w:t>
      </w:r>
      <w:r w:rsidRPr="00315C6E">
        <w:rPr>
          <w:sz w:val="22"/>
          <w:szCs w:val="22"/>
        </w:rPr>
        <w:tab/>
      </w:r>
      <w:r w:rsidR="002A2EAF">
        <w:rPr>
          <w:sz w:val="22"/>
          <w:szCs w:val="22"/>
        </w:rPr>
        <w:t>9.7.</w:t>
      </w:r>
      <w:r w:rsidR="00200DFE">
        <w:rPr>
          <w:sz w:val="22"/>
          <w:szCs w:val="22"/>
        </w:rPr>
        <w:t>1</w:t>
      </w:r>
    </w:p>
    <w:p w14:paraId="16F5C7EC" w14:textId="12D0D623" w:rsidR="00B23EB7" w:rsidRPr="00315C6E" w:rsidRDefault="00B23EB7" w:rsidP="00200DFE">
      <w:pPr>
        <w:pStyle w:val="3GPPHeader"/>
        <w:spacing w:after="0"/>
        <w:rPr>
          <w:sz w:val="22"/>
          <w:szCs w:val="22"/>
        </w:rPr>
      </w:pPr>
      <w:r w:rsidRPr="00315C6E">
        <w:rPr>
          <w:sz w:val="22"/>
          <w:szCs w:val="22"/>
        </w:rPr>
        <w:t>Source:</w:t>
      </w:r>
      <w:r w:rsidRPr="00315C6E">
        <w:rPr>
          <w:sz w:val="22"/>
          <w:szCs w:val="22"/>
        </w:rPr>
        <w:tab/>
        <w:t>Apple</w:t>
      </w:r>
    </w:p>
    <w:p w14:paraId="6E036978" w14:textId="465406E6" w:rsidR="00B23EB7" w:rsidRPr="00076345" w:rsidRDefault="00B23EB7" w:rsidP="00200DFE">
      <w:pPr>
        <w:pStyle w:val="3GPPHeader"/>
        <w:tabs>
          <w:tab w:val="clear" w:pos="1701"/>
          <w:tab w:val="left" w:pos="0"/>
        </w:tabs>
        <w:spacing w:after="0"/>
        <w:ind w:left="1710" w:hanging="1710"/>
        <w:rPr>
          <w:sz w:val="22"/>
          <w:szCs w:val="22"/>
        </w:rPr>
      </w:pPr>
      <w:r w:rsidRPr="00315C6E">
        <w:rPr>
          <w:sz w:val="22"/>
          <w:szCs w:val="22"/>
        </w:rPr>
        <w:t>Title:</w:t>
      </w:r>
      <w:r w:rsidRPr="00315C6E">
        <w:rPr>
          <w:sz w:val="22"/>
          <w:szCs w:val="22"/>
        </w:rPr>
        <w:tab/>
      </w:r>
      <w:r w:rsidR="00E17EE6" w:rsidRPr="00E17EE6">
        <w:rPr>
          <w:sz w:val="22"/>
          <w:szCs w:val="22"/>
        </w:rPr>
        <w:t>Discussion on UE behavior for cell DRX/DTX</w:t>
      </w:r>
    </w:p>
    <w:p w14:paraId="13F21E67" w14:textId="77777777" w:rsidR="00B23EB7" w:rsidRPr="00315C6E" w:rsidRDefault="00B23EB7" w:rsidP="00200DFE">
      <w:pPr>
        <w:pStyle w:val="3GPPHeader"/>
        <w:spacing w:after="0"/>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F26B9A">
      <w:pPr>
        <w:pStyle w:val="1"/>
        <w:jc w:val="both"/>
      </w:pPr>
      <w:r w:rsidRPr="00315C6E">
        <w:t>Introduction</w:t>
      </w:r>
    </w:p>
    <w:p w14:paraId="41685166" w14:textId="59644FA3" w:rsidR="00F5597D" w:rsidRPr="002F2FC8" w:rsidRDefault="00F5597D" w:rsidP="00F5597D">
      <w:pPr>
        <w:pStyle w:val="0Maintext"/>
        <w:spacing w:after="120" w:afterAutospacing="0" w:line="240" w:lineRule="auto"/>
        <w:ind w:firstLine="0"/>
      </w:pPr>
      <w:r w:rsidRPr="002F2FC8">
        <w:t xml:space="preserve">The Rel-18 Network energy saving WID [1] was proved in RAN #98-e, the objective on cell DTX/DRX with RAN1 involved is copied as below: </w:t>
      </w:r>
    </w:p>
    <w:p w14:paraId="5A0799C8" w14:textId="77777777" w:rsidR="00F5597D" w:rsidRPr="002F2FC8" w:rsidRDefault="00F5597D" w:rsidP="00F5597D">
      <w:pPr>
        <w:numPr>
          <w:ilvl w:val="0"/>
          <w:numId w:val="22"/>
        </w:numPr>
        <w:overflowPunct w:val="0"/>
        <w:autoSpaceDE w:val="0"/>
        <w:autoSpaceDN w:val="0"/>
        <w:adjustRightInd w:val="0"/>
        <w:spacing w:after="0"/>
        <w:ind w:leftChars="100" w:left="660"/>
        <w:textAlignment w:val="baseline"/>
        <w:rPr>
          <w:rFonts w:eastAsia="宋体"/>
          <w:bCs/>
          <w:color w:val="000000" w:themeColor="text1"/>
          <w:sz w:val="20"/>
          <w:szCs w:val="20"/>
          <w:lang w:val="en-GB" w:eastAsia="en-GB"/>
        </w:rPr>
      </w:pPr>
      <w:r w:rsidRPr="002F2FC8">
        <w:rPr>
          <w:rFonts w:eastAsia="宋体"/>
          <w:bCs/>
          <w:sz w:val="20"/>
          <w:szCs w:val="20"/>
          <w:lang w:val="en-GB" w:eastAsia="en-GB"/>
        </w:rPr>
        <w:t xml:space="preserve">Specify enhancement on cell DTX/DRX mechanism including the alignment of cell DTX/DRX and UE </w:t>
      </w:r>
      <w:r w:rsidRPr="002F2FC8">
        <w:rPr>
          <w:rFonts w:eastAsia="宋体"/>
          <w:bCs/>
          <w:color w:val="000000" w:themeColor="text1"/>
          <w:sz w:val="20"/>
          <w:szCs w:val="20"/>
          <w:lang w:val="en-GB" w:eastAsia="en-GB"/>
        </w:rPr>
        <w:t>DRX in RRC_CONNECTED mode, and inter-node information exchange on cell DTX/DRX [RAN2, RAN1, RAN3]</w:t>
      </w:r>
      <w:r w:rsidRPr="002F2FC8">
        <w:rPr>
          <w:rFonts w:eastAsia="宋体"/>
          <w:bCs/>
          <w:color w:val="000000" w:themeColor="text1"/>
          <w:sz w:val="20"/>
          <w:szCs w:val="20"/>
          <w:highlight w:val="cyan"/>
          <w:lang w:val="en-GB" w:eastAsia="en-GB"/>
        </w:rPr>
        <w:t xml:space="preserve"> </w:t>
      </w:r>
    </w:p>
    <w:p w14:paraId="70A384CA" w14:textId="77777777" w:rsidR="00F5597D" w:rsidRPr="002F2FC8" w:rsidRDefault="00F5597D" w:rsidP="00F5597D">
      <w:pPr>
        <w:numPr>
          <w:ilvl w:val="0"/>
          <w:numId w:val="3"/>
        </w:numPr>
        <w:overflowPunct w:val="0"/>
        <w:autoSpaceDE w:val="0"/>
        <w:autoSpaceDN w:val="0"/>
        <w:adjustRightInd w:val="0"/>
        <w:spacing w:beforeLines="50" w:before="120" w:afterLines="50"/>
        <w:ind w:left="1049" w:hanging="329"/>
        <w:jc w:val="both"/>
        <w:textAlignment w:val="baseline"/>
        <w:rPr>
          <w:rFonts w:eastAsia="宋体"/>
          <w:bCs/>
          <w:color w:val="000000" w:themeColor="text1"/>
          <w:sz w:val="20"/>
          <w:szCs w:val="20"/>
        </w:rPr>
      </w:pPr>
      <w:r w:rsidRPr="002F2FC8">
        <w:rPr>
          <w:rFonts w:eastAsia="宋体"/>
          <w:bCs/>
          <w:color w:val="000000" w:themeColor="text1"/>
          <w:sz w:val="20"/>
          <w:szCs w:val="20"/>
        </w:rPr>
        <w:t>Note: No change for SSB transmission due to cell DTX/DRX.</w:t>
      </w:r>
    </w:p>
    <w:p w14:paraId="4C2A323E" w14:textId="77777777" w:rsidR="00F5597D" w:rsidRPr="002F2FC8" w:rsidRDefault="00F5597D" w:rsidP="00F5597D">
      <w:pPr>
        <w:numPr>
          <w:ilvl w:val="0"/>
          <w:numId w:val="3"/>
        </w:numPr>
        <w:overflowPunct w:val="0"/>
        <w:autoSpaceDE w:val="0"/>
        <w:autoSpaceDN w:val="0"/>
        <w:adjustRightInd w:val="0"/>
        <w:spacing w:beforeLines="50" w:before="120" w:afterLines="50"/>
        <w:ind w:left="1049" w:hanging="329"/>
        <w:jc w:val="both"/>
        <w:textAlignment w:val="baseline"/>
        <w:rPr>
          <w:rFonts w:eastAsia="宋体"/>
          <w:bCs/>
          <w:color w:val="000000" w:themeColor="text1"/>
          <w:sz w:val="20"/>
          <w:szCs w:val="20"/>
        </w:rPr>
      </w:pPr>
      <w:r w:rsidRPr="002F2FC8">
        <w:rPr>
          <w:rFonts w:eastAsia="宋体"/>
          <w:bCs/>
          <w:color w:val="000000" w:themeColor="text1"/>
          <w:sz w:val="20"/>
          <w:szCs w:val="20"/>
        </w:rPr>
        <w:t>Note: The impact to IDLE/INACTIVE UEs due to the above enhancement should be avoided.</w:t>
      </w:r>
    </w:p>
    <w:p w14:paraId="24233807" w14:textId="794BD006" w:rsidR="00426466" w:rsidRPr="002F2FC8" w:rsidRDefault="00E741D2" w:rsidP="00AD4E02">
      <w:pPr>
        <w:pStyle w:val="0Maintext"/>
        <w:spacing w:after="120" w:afterAutospacing="0" w:line="240" w:lineRule="auto"/>
        <w:ind w:firstLine="0"/>
        <w:rPr>
          <w:lang w:val="en-US" w:eastAsia="zh-CN"/>
        </w:rPr>
      </w:pPr>
      <w:r w:rsidRPr="002F2FC8">
        <w:rPr>
          <w:rFonts w:hint="eastAsia"/>
          <w:lang w:val="en-US"/>
        </w:rPr>
        <w:t>I</w:t>
      </w:r>
      <w:r w:rsidRPr="002F2FC8">
        <w:rPr>
          <w:lang w:val="en-US"/>
        </w:rPr>
        <w:t>n this contribution, we provide our general consideration on this objective.</w:t>
      </w:r>
    </w:p>
    <w:p w14:paraId="2D93D3AB" w14:textId="578A232A" w:rsidR="003156FB" w:rsidRPr="00A066C8" w:rsidRDefault="00F5597D" w:rsidP="00AB52E2">
      <w:pPr>
        <w:pStyle w:val="1"/>
        <w:jc w:val="both"/>
      </w:pPr>
      <w:r>
        <w:t xml:space="preserve">Discussion on </w:t>
      </w:r>
      <w:r w:rsidR="00AB52E2">
        <w:t>UE behaviors in Cell DTX / DRX non-active duration</w:t>
      </w:r>
    </w:p>
    <w:p w14:paraId="3F135B99" w14:textId="46BC4A50" w:rsidR="003156FB" w:rsidRPr="002F2FC8" w:rsidRDefault="00AB52E2" w:rsidP="003156FB">
      <w:pPr>
        <w:ind w:left="40"/>
        <w:rPr>
          <w:rFonts w:eastAsia="宋体"/>
          <w:color w:val="000000"/>
          <w:sz w:val="16"/>
          <w:szCs w:val="16"/>
        </w:rPr>
      </w:pPr>
      <w:r w:rsidRPr="002F2FC8">
        <w:rPr>
          <w:sz w:val="20"/>
          <w:szCs w:val="20"/>
        </w:rPr>
        <w:t>The</w:t>
      </w:r>
      <w:r w:rsidR="003156FB" w:rsidRPr="002F2FC8">
        <w:rPr>
          <w:sz w:val="20"/>
          <w:szCs w:val="20"/>
        </w:rPr>
        <w:t xml:space="preserve"> discussion on UE behaviors</w:t>
      </w:r>
      <w:r w:rsidRPr="002F2FC8">
        <w:rPr>
          <w:sz w:val="20"/>
          <w:szCs w:val="20"/>
        </w:rPr>
        <w:t xml:space="preserve"> in TR 38.864</w:t>
      </w:r>
      <w:r w:rsidR="003156FB" w:rsidRPr="002F2FC8">
        <w:rPr>
          <w:sz w:val="20"/>
          <w:szCs w:val="20"/>
        </w:rPr>
        <w:t xml:space="preserve"> is copied below.</w:t>
      </w:r>
    </w:p>
    <w:p w14:paraId="64ADE2B5" w14:textId="77777777" w:rsidR="003156FB" w:rsidRPr="003156FB" w:rsidRDefault="003156FB" w:rsidP="003156FB">
      <w:pPr>
        <w:pBdr>
          <w:top w:val="single" w:sz="4" w:space="1" w:color="auto"/>
          <w:left w:val="single" w:sz="4" w:space="4" w:color="auto"/>
          <w:bottom w:val="single" w:sz="4" w:space="1" w:color="auto"/>
          <w:right w:val="single" w:sz="4" w:space="4" w:color="auto"/>
        </w:pBdr>
        <w:overflowPunct w:val="0"/>
        <w:autoSpaceDE w:val="0"/>
        <w:autoSpaceDN w:val="0"/>
        <w:adjustRightInd w:val="0"/>
        <w:snapToGrid w:val="0"/>
        <w:spacing w:after="180"/>
        <w:jc w:val="both"/>
        <w:rPr>
          <w:rFonts w:eastAsia="宋体"/>
          <w:color w:val="000000"/>
          <w:sz w:val="20"/>
          <w:szCs w:val="20"/>
        </w:rPr>
      </w:pPr>
      <w:r w:rsidRPr="003156FB">
        <w:rPr>
          <w:rFonts w:eastAsia="宋体"/>
          <w:color w:val="000000"/>
          <w:sz w:val="20"/>
          <w:szCs w:val="20"/>
        </w:rPr>
        <w:t xml:space="preserve">Below examples on Cell DTX/DRX </w:t>
      </w:r>
      <w:proofErr w:type="spellStart"/>
      <w:r w:rsidRPr="003156FB">
        <w:rPr>
          <w:rFonts w:eastAsia="宋体"/>
          <w:color w:val="000000"/>
          <w:sz w:val="20"/>
          <w:szCs w:val="20"/>
        </w:rPr>
        <w:t>behaviour</w:t>
      </w:r>
      <w:proofErr w:type="spellEnd"/>
      <w:r w:rsidRPr="003156FB">
        <w:rPr>
          <w:rFonts w:eastAsia="宋体"/>
          <w:color w:val="000000"/>
          <w:sz w:val="20"/>
          <w:szCs w:val="20"/>
        </w:rPr>
        <w:t xml:space="preserve"> during non-active periods are assumed to be possible options, and the UE </w:t>
      </w:r>
      <w:proofErr w:type="spellStart"/>
      <w:r w:rsidRPr="003156FB">
        <w:rPr>
          <w:rFonts w:eastAsia="宋体"/>
          <w:color w:val="000000"/>
          <w:sz w:val="20"/>
          <w:szCs w:val="20"/>
        </w:rPr>
        <w:t>behaviour</w:t>
      </w:r>
      <w:proofErr w:type="spellEnd"/>
      <w:r w:rsidRPr="003156FB">
        <w:rPr>
          <w:rFonts w:eastAsia="宋体"/>
          <w:color w:val="000000"/>
          <w:sz w:val="20"/>
          <w:szCs w:val="20"/>
        </w:rPr>
        <w:t>/impact will be studied:</w:t>
      </w:r>
    </w:p>
    <w:p w14:paraId="7DDF29B1" w14:textId="77777777" w:rsidR="003156FB" w:rsidRPr="003156FB" w:rsidRDefault="003156FB" w:rsidP="003156FB">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ind w:left="284" w:hanging="284"/>
        <w:rPr>
          <w:rFonts w:eastAsia="宋体"/>
          <w:color w:val="000000"/>
          <w:sz w:val="20"/>
          <w:szCs w:val="20"/>
        </w:rPr>
      </w:pPr>
      <w:r w:rsidRPr="003156FB">
        <w:rPr>
          <w:rFonts w:eastAsia="宋体"/>
          <w:color w:val="000000"/>
          <w:sz w:val="20"/>
          <w:szCs w:val="20"/>
        </w:rPr>
        <w:t>-</w:t>
      </w:r>
      <w:r w:rsidRPr="003156FB">
        <w:rPr>
          <w:rFonts w:eastAsia="宋体"/>
          <w:color w:val="000000"/>
          <w:sz w:val="20"/>
          <w:szCs w:val="20"/>
        </w:rPr>
        <w:tab/>
        <w:t>Example 1: gNB is expected to turn off all transmission and reception for data traffic and reference signal during Cell DTX/DRX non-active periods.</w:t>
      </w:r>
    </w:p>
    <w:p w14:paraId="754F79BD" w14:textId="77777777" w:rsidR="003156FB" w:rsidRPr="003156FB" w:rsidRDefault="003156FB" w:rsidP="003156FB">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ind w:left="284" w:hanging="284"/>
        <w:rPr>
          <w:rFonts w:eastAsia="宋体"/>
          <w:color w:val="000000"/>
          <w:sz w:val="20"/>
          <w:szCs w:val="20"/>
        </w:rPr>
      </w:pPr>
      <w:r w:rsidRPr="003156FB">
        <w:rPr>
          <w:rFonts w:eastAsia="宋体"/>
          <w:color w:val="000000"/>
          <w:sz w:val="20"/>
          <w:szCs w:val="20"/>
        </w:rPr>
        <w:t>-</w:t>
      </w:r>
      <w:r w:rsidRPr="003156FB">
        <w:rPr>
          <w:rFonts w:eastAsia="宋体"/>
          <w:color w:val="000000"/>
          <w:sz w:val="20"/>
          <w:szCs w:val="20"/>
        </w:rPr>
        <w:tab/>
        <w:t>Example 2: gNB is expected to turn off its transmission/reception only for data traffic during Cell DTX/DRX non-active periods (i.e., gNB will still transmit/receive reference signals)</w:t>
      </w:r>
    </w:p>
    <w:p w14:paraId="04FE2D0B" w14:textId="77777777" w:rsidR="003156FB" w:rsidRPr="003156FB" w:rsidRDefault="003156FB" w:rsidP="003156FB">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ind w:left="284" w:hanging="284"/>
        <w:rPr>
          <w:rFonts w:eastAsia="宋体"/>
          <w:color w:val="000000"/>
          <w:sz w:val="20"/>
          <w:szCs w:val="20"/>
        </w:rPr>
      </w:pPr>
      <w:r w:rsidRPr="003156FB">
        <w:rPr>
          <w:rFonts w:eastAsia="宋体"/>
          <w:color w:val="000000"/>
          <w:sz w:val="20"/>
          <w:szCs w:val="20"/>
        </w:rPr>
        <w:t>-</w:t>
      </w:r>
      <w:r w:rsidRPr="003156FB">
        <w:rPr>
          <w:rFonts w:eastAsia="宋体"/>
          <w:color w:val="000000"/>
          <w:sz w:val="20"/>
          <w:szCs w:val="20"/>
        </w:rPr>
        <w:tab/>
        <w:t>Example 3: gNB is expected to turn off its dynamic data transmission/reception during Cell DTX/DRX non-active periods (i.e., gNB is expected to still perform transmission/reception in periodic resources, including SPS, CG-PUSCH, SR, RACH, and SRS).</w:t>
      </w:r>
    </w:p>
    <w:p w14:paraId="2612A955" w14:textId="77777777" w:rsidR="003156FB" w:rsidRPr="003156FB" w:rsidRDefault="003156FB" w:rsidP="003156FB">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ind w:left="284" w:hanging="284"/>
        <w:rPr>
          <w:rFonts w:eastAsia="宋体"/>
          <w:color w:val="000000"/>
          <w:sz w:val="20"/>
          <w:szCs w:val="20"/>
        </w:rPr>
      </w:pPr>
      <w:r w:rsidRPr="003156FB">
        <w:rPr>
          <w:rFonts w:eastAsia="宋体"/>
          <w:color w:val="000000"/>
          <w:sz w:val="20"/>
          <w:szCs w:val="20"/>
        </w:rPr>
        <w:t>-</w:t>
      </w:r>
      <w:r w:rsidRPr="003156FB">
        <w:rPr>
          <w:rFonts w:eastAsia="宋体"/>
          <w:color w:val="000000"/>
          <w:sz w:val="20"/>
          <w:szCs w:val="20"/>
        </w:rPr>
        <w:tab/>
        <w:t>Example 4: gNB is expected to only transmit reference signals (e.g., CSI-RS for measurement).</w:t>
      </w:r>
    </w:p>
    <w:p w14:paraId="34F6ED68" w14:textId="616D8D38" w:rsidR="003156FB" w:rsidRPr="003156FB" w:rsidRDefault="003156FB" w:rsidP="00005299">
      <w:pPr>
        <w:overflowPunct w:val="0"/>
        <w:autoSpaceDE w:val="0"/>
        <w:autoSpaceDN w:val="0"/>
        <w:adjustRightInd w:val="0"/>
        <w:spacing w:after="180"/>
        <w:ind w:left="40"/>
        <w:rPr>
          <w:rFonts w:eastAsia="宋体"/>
          <w:color w:val="000000"/>
          <w:sz w:val="20"/>
          <w:szCs w:val="20"/>
        </w:rPr>
      </w:pPr>
      <w:r w:rsidRPr="003156FB">
        <w:rPr>
          <w:rFonts w:eastAsia="宋体"/>
          <w:color w:val="000000"/>
          <w:sz w:val="20"/>
          <w:szCs w:val="20"/>
        </w:rPr>
        <w:t>As can be seen, the UE behaviors include the following 3 cases:</w:t>
      </w:r>
    </w:p>
    <w:p w14:paraId="7FFE8C37" w14:textId="77777777" w:rsidR="003156FB" w:rsidRPr="003156FB" w:rsidRDefault="003156FB" w:rsidP="003156FB">
      <w:pPr>
        <w:numPr>
          <w:ilvl w:val="0"/>
          <w:numId w:val="24"/>
        </w:numPr>
        <w:overflowPunct w:val="0"/>
        <w:autoSpaceDE w:val="0"/>
        <w:autoSpaceDN w:val="0"/>
        <w:adjustRightInd w:val="0"/>
        <w:spacing w:after="180"/>
        <w:textAlignment w:val="baseline"/>
        <w:rPr>
          <w:sz w:val="20"/>
          <w:szCs w:val="20"/>
        </w:rPr>
      </w:pPr>
      <w:r w:rsidRPr="003156FB">
        <w:rPr>
          <w:sz w:val="20"/>
          <w:szCs w:val="20"/>
        </w:rPr>
        <w:t>Data transmission / reception behavior (including dynamic scheduling, SPS, and CG)</w:t>
      </w:r>
    </w:p>
    <w:p w14:paraId="63560739" w14:textId="26D1E04A" w:rsidR="003156FB" w:rsidRPr="003156FB" w:rsidRDefault="003156FB" w:rsidP="003156FB">
      <w:pPr>
        <w:numPr>
          <w:ilvl w:val="0"/>
          <w:numId w:val="24"/>
        </w:numPr>
        <w:overflowPunct w:val="0"/>
        <w:autoSpaceDE w:val="0"/>
        <w:autoSpaceDN w:val="0"/>
        <w:adjustRightInd w:val="0"/>
        <w:spacing w:after="180"/>
        <w:textAlignment w:val="baseline"/>
        <w:rPr>
          <w:sz w:val="20"/>
          <w:szCs w:val="20"/>
        </w:rPr>
      </w:pPr>
      <w:r w:rsidRPr="003156FB">
        <w:rPr>
          <w:sz w:val="20"/>
          <w:szCs w:val="20"/>
        </w:rPr>
        <w:t>Control signaling transmission / reception behavior (including RACH, SR, SRS, HARQ feedback</w:t>
      </w:r>
      <w:r w:rsidR="00164E9A">
        <w:rPr>
          <w:sz w:val="20"/>
          <w:szCs w:val="20"/>
        </w:rPr>
        <w:t>, CSI report</w:t>
      </w:r>
      <w:r w:rsidRPr="003156FB">
        <w:rPr>
          <w:sz w:val="20"/>
          <w:szCs w:val="20"/>
        </w:rPr>
        <w:t xml:space="preserve"> </w:t>
      </w:r>
      <w:proofErr w:type="spellStart"/>
      <w:r w:rsidRPr="003156FB">
        <w:rPr>
          <w:i/>
          <w:iCs/>
          <w:sz w:val="20"/>
          <w:szCs w:val="20"/>
        </w:rPr>
        <w:t>etc</w:t>
      </w:r>
      <w:proofErr w:type="spellEnd"/>
      <w:r w:rsidRPr="003156FB">
        <w:rPr>
          <w:sz w:val="20"/>
          <w:szCs w:val="20"/>
        </w:rPr>
        <w:t>)</w:t>
      </w:r>
    </w:p>
    <w:p w14:paraId="76600F9D" w14:textId="74213D67" w:rsidR="003156FB" w:rsidRPr="003156FB" w:rsidRDefault="003156FB" w:rsidP="003156FB">
      <w:pPr>
        <w:numPr>
          <w:ilvl w:val="0"/>
          <w:numId w:val="24"/>
        </w:numPr>
        <w:overflowPunct w:val="0"/>
        <w:autoSpaceDE w:val="0"/>
        <w:autoSpaceDN w:val="0"/>
        <w:adjustRightInd w:val="0"/>
        <w:spacing w:after="180"/>
        <w:textAlignment w:val="baseline"/>
        <w:rPr>
          <w:sz w:val="20"/>
          <w:szCs w:val="20"/>
        </w:rPr>
      </w:pPr>
      <w:r w:rsidRPr="003156FB">
        <w:rPr>
          <w:sz w:val="20"/>
          <w:szCs w:val="20"/>
        </w:rPr>
        <w:t xml:space="preserve">Measurements </w:t>
      </w:r>
      <w:r w:rsidR="00112186">
        <w:rPr>
          <w:sz w:val="20"/>
          <w:szCs w:val="20"/>
        </w:rPr>
        <w:t xml:space="preserve">(including channel measurement, beam management </w:t>
      </w:r>
      <w:proofErr w:type="spellStart"/>
      <w:r w:rsidR="00112186" w:rsidRPr="00CA66F7">
        <w:rPr>
          <w:i/>
          <w:iCs/>
          <w:sz w:val="20"/>
          <w:szCs w:val="20"/>
        </w:rPr>
        <w:t>etc</w:t>
      </w:r>
      <w:proofErr w:type="spellEnd"/>
      <w:r w:rsidR="00112186">
        <w:rPr>
          <w:sz w:val="20"/>
          <w:szCs w:val="20"/>
        </w:rPr>
        <w:t>)</w:t>
      </w:r>
    </w:p>
    <w:p w14:paraId="63E0BFB4" w14:textId="18E014BC" w:rsidR="00763CC6" w:rsidRPr="00F66E22" w:rsidRDefault="00F66E22" w:rsidP="00F462EF">
      <w:pPr>
        <w:jc w:val="both"/>
        <w:rPr>
          <w:sz w:val="20"/>
          <w:szCs w:val="20"/>
        </w:rPr>
      </w:pPr>
      <w:r w:rsidRPr="00F66E22">
        <w:rPr>
          <w:rFonts w:eastAsia="宋体"/>
          <w:color w:val="000000"/>
          <w:sz w:val="20"/>
          <w:szCs w:val="20"/>
        </w:rPr>
        <w:t>D</w:t>
      </w:r>
      <w:r w:rsidRPr="00F66E22">
        <w:rPr>
          <w:sz w:val="20"/>
          <w:szCs w:val="20"/>
        </w:rPr>
        <w:t xml:space="preserve">epending on different gNB energy saving levels, UE behaviors for the above cases will be different. </w:t>
      </w:r>
      <w:r w:rsidR="00763CC6" w:rsidRPr="00F66E22">
        <w:rPr>
          <w:rFonts w:hint="eastAsia"/>
          <w:sz w:val="20"/>
          <w:szCs w:val="20"/>
        </w:rPr>
        <w:t>C</w:t>
      </w:r>
      <w:r w:rsidR="00763CC6" w:rsidRPr="00F66E22">
        <w:rPr>
          <w:sz w:val="20"/>
          <w:szCs w:val="20"/>
        </w:rPr>
        <w:t xml:space="preserve">onsidering that this is a RAN2-led objective, it would be better for RAN1 to wait for a </w:t>
      </w:r>
      <w:r w:rsidRPr="00F66E22">
        <w:rPr>
          <w:sz w:val="20"/>
          <w:szCs w:val="20"/>
        </w:rPr>
        <w:t>clearer</w:t>
      </w:r>
      <w:r w:rsidR="00763CC6" w:rsidRPr="00F66E22">
        <w:rPr>
          <w:sz w:val="20"/>
          <w:szCs w:val="20"/>
        </w:rPr>
        <w:t xml:space="preserve"> picture on what levels of cell DTX/DRX need to be support</w:t>
      </w:r>
      <w:r w:rsidRPr="00F66E22">
        <w:rPr>
          <w:sz w:val="20"/>
          <w:szCs w:val="20"/>
        </w:rPr>
        <w:t xml:space="preserve">ed </w:t>
      </w:r>
      <w:r w:rsidR="00763CC6" w:rsidRPr="00F66E22">
        <w:rPr>
          <w:sz w:val="20"/>
          <w:szCs w:val="20"/>
        </w:rPr>
        <w:t xml:space="preserve">based on RAN2 discussion and then to start </w:t>
      </w:r>
      <w:r w:rsidR="00320B3B" w:rsidRPr="00F66E22">
        <w:rPr>
          <w:sz w:val="20"/>
          <w:szCs w:val="20"/>
        </w:rPr>
        <w:t>discuss</w:t>
      </w:r>
      <w:r w:rsidR="00320B3B">
        <w:rPr>
          <w:sz w:val="20"/>
          <w:szCs w:val="20"/>
        </w:rPr>
        <w:t>ion</w:t>
      </w:r>
      <w:r w:rsidR="00763CC6" w:rsidRPr="00F66E22">
        <w:rPr>
          <w:sz w:val="20"/>
          <w:szCs w:val="20"/>
        </w:rPr>
        <w:t xml:space="preserve"> on </w:t>
      </w:r>
      <w:r w:rsidRPr="00F66E22">
        <w:rPr>
          <w:sz w:val="20"/>
          <w:szCs w:val="20"/>
        </w:rPr>
        <w:t>UE behaviors respectively.</w:t>
      </w:r>
    </w:p>
    <w:p w14:paraId="6D2F8F86" w14:textId="59548282" w:rsidR="00C02B96" w:rsidRDefault="00C02B96" w:rsidP="00F462EF">
      <w:pPr>
        <w:jc w:val="both"/>
        <w:rPr>
          <w:b/>
          <w:bCs/>
          <w:sz w:val="20"/>
          <w:szCs w:val="20"/>
        </w:rPr>
      </w:pPr>
      <w:r w:rsidRPr="00DE7030">
        <w:rPr>
          <w:rFonts w:hint="eastAsia"/>
          <w:b/>
          <w:bCs/>
          <w:sz w:val="20"/>
          <w:szCs w:val="20"/>
        </w:rPr>
        <w:t>P</w:t>
      </w:r>
      <w:r w:rsidRPr="00DE7030">
        <w:rPr>
          <w:b/>
          <w:bCs/>
          <w:sz w:val="20"/>
          <w:szCs w:val="20"/>
        </w:rPr>
        <w:t xml:space="preserve">roposal 1: </w:t>
      </w:r>
      <w:r w:rsidR="00DE7030" w:rsidRPr="00DE7030">
        <w:rPr>
          <w:b/>
          <w:bCs/>
          <w:sz w:val="20"/>
          <w:szCs w:val="20"/>
        </w:rPr>
        <w:t xml:space="preserve">RAN1 waits for RAN2 conclusion on </w:t>
      </w:r>
      <w:r w:rsidR="00763CC6">
        <w:rPr>
          <w:b/>
          <w:bCs/>
          <w:sz w:val="20"/>
          <w:szCs w:val="20"/>
        </w:rPr>
        <w:t>a general framework/definition on cell DTX/DRX patterns</w:t>
      </w:r>
      <w:r w:rsidR="00112186">
        <w:rPr>
          <w:b/>
          <w:bCs/>
          <w:sz w:val="20"/>
          <w:szCs w:val="20"/>
        </w:rPr>
        <w:t xml:space="preserve">, and </w:t>
      </w:r>
      <w:r w:rsidR="00763CC6">
        <w:rPr>
          <w:b/>
          <w:bCs/>
          <w:sz w:val="20"/>
          <w:szCs w:val="20"/>
        </w:rPr>
        <w:t xml:space="preserve">the UE behaviors for the following signals/channels </w:t>
      </w:r>
      <w:r w:rsidR="00137593">
        <w:rPr>
          <w:b/>
          <w:bCs/>
          <w:sz w:val="20"/>
          <w:szCs w:val="20"/>
        </w:rPr>
        <w:t>can be discussed accordingly</w:t>
      </w:r>
      <w:r w:rsidR="00B843A6">
        <w:rPr>
          <w:b/>
          <w:bCs/>
          <w:sz w:val="20"/>
          <w:szCs w:val="20"/>
        </w:rPr>
        <w:t>:</w:t>
      </w:r>
    </w:p>
    <w:p w14:paraId="702B78C3" w14:textId="77777777" w:rsidR="00763CC6" w:rsidRPr="003156FB" w:rsidRDefault="00763CC6" w:rsidP="00763CC6">
      <w:pPr>
        <w:numPr>
          <w:ilvl w:val="0"/>
          <w:numId w:val="29"/>
        </w:numPr>
        <w:overflowPunct w:val="0"/>
        <w:autoSpaceDE w:val="0"/>
        <w:autoSpaceDN w:val="0"/>
        <w:adjustRightInd w:val="0"/>
        <w:spacing w:after="180"/>
        <w:textAlignment w:val="baseline"/>
        <w:rPr>
          <w:b/>
          <w:bCs/>
          <w:sz w:val="20"/>
          <w:szCs w:val="20"/>
        </w:rPr>
      </w:pPr>
      <w:r w:rsidRPr="003156FB">
        <w:rPr>
          <w:b/>
          <w:bCs/>
          <w:sz w:val="20"/>
          <w:szCs w:val="20"/>
        </w:rPr>
        <w:t>Data transmission / reception behavior (including dynamic scheduling, SPS, and CG)</w:t>
      </w:r>
    </w:p>
    <w:p w14:paraId="4EC4C607" w14:textId="77777777" w:rsidR="00763CC6" w:rsidRPr="003156FB" w:rsidRDefault="00763CC6" w:rsidP="00763CC6">
      <w:pPr>
        <w:numPr>
          <w:ilvl w:val="0"/>
          <w:numId w:val="29"/>
        </w:numPr>
        <w:overflowPunct w:val="0"/>
        <w:autoSpaceDE w:val="0"/>
        <w:autoSpaceDN w:val="0"/>
        <w:adjustRightInd w:val="0"/>
        <w:spacing w:after="180"/>
        <w:textAlignment w:val="baseline"/>
        <w:rPr>
          <w:b/>
          <w:bCs/>
          <w:sz w:val="20"/>
          <w:szCs w:val="20"/>
        </w:rPr>
      </w:pPr>
      <w:r w:rsidRPr="003156FB">
        <w:rPr>
          <w:b/>
          <w:bCs/>
          <w:sz w:val="20"/>
          <w:szCs w:val="20"/>
        </w:rPr>
        <w:lastRenderedPageBreak/>
        <w:t>Control signaling transmission / reception behavior (including RACH, SR, SRS, HARQ feedback</w:t>
      </w:r>
      <w:r w:rsidRPr="008D76F6">
        <w:rPr>
          <w:b/>
          <w:bCs/>
          <w:sz w:val="20"/>
          <w:szCs w:val="20"/>
        </w:rPr>
        <w:t>, CSI report</w:t>
      </w:r>
      <w:r w:rsidRPr="003156FB">
        <w:rPr>
          <w:b/>
          <w:bCs/>
          <w:sz w:val="20"/>
          <w:szCs w:val="20"/>
        </w:rPr>
        <w:t xml:space="preserve"> </w:t>
      </w:r>
      <w:proofErr w:type="spellStart"/>
      <w:r w:rsidRPr="003156FB">
        <w:rPr>
          <w:b/>
          <w:bCs/>
          <w:i/>
          <w:iCs/>
          <w:sz w:val="20"/>
          <w:szCs w:val="20"/>
        </w:rPr>
        <w:t>etc</w:t>
      </w:r>
      <w:proofErr w:type="spellEnd"/>
      <w:r w:rsidRPr="003156FB">
        <w:rPr>
          <w:b/>
          <w:bCs/>
          <w:sz w:val="20"/>
          <w:szCs w:val="20"/>
        </w:rPr>
        <w:t>)</w:t>
      </w:r>
    </w:p>
    <w:p w14:paraId="6DEDD7AD" w14:textId="7E31C18B" w:rsidR="00763CC6" w:rsidRPr="003156FB" w:rsidRDefault="00763CC6" w:rsidP="00763CC6">
      <w:pPr>
        <w:numPr>
          <w:ilvl w:val="0"/>
          <w:numId w:val="29"/>
        </w:numPr>
        <w:overflowPunct w:val="0"/>
        <w:autoSpaceDE w:val="0"/>
        <w:autoSpaceDN w:val="0"/>
        <w:adjustRightInd w:val="0"/>
        <w:spacing w:after="180"/>
        <w:textAlignment w:val="baseline"/>
        <w:rPr>
          <w:b/>
          <w:bCs/>
          <w:sz w:val="20"/>
          <w:szCs w:val="20"/>
        </w:rPr>
      </w:pPr>
      <w:r w:rsidRPr="003156FB">
        <w:rPr>
          <w:b/>
          <w:bCs/>
          <w:sz w:val="20"/>
          <w:szCs w:val="20"/>
        </w:rPr>
        <w:t xml:space="preserve">Measurements </w:t>
      </w:r>
      <w:r w:rsidR="00112186" w:rsidRPr="008D76F6">
        <w:rPr>
          <w:b/>
          <w:bCs/>
          <w:sz w:val="20"/>
          <w:szCs w:val="20"/>
        </w:rPr>
        <w:t xml:space="preserve">(including channel measurement, beam management </w:t>
      </w:r>
      <w:proofErr w:type="spellStart"/>
      <w:r w:rsidR="00112186" w:rsidRPr="009A3F94">
        <w:rPr>
          <w:b/>
          <w:bCs/>
          <w:i/>
          <w:iCs/>
          <w:sz w:val="20"/>
          <w:szCs w:val="20"/>
        </w:rPr>
        <w:t>etc</w:t>
      </w:r>
      <w:proofErr w:type="spellEnd"/>
      <w:r w:rsidR="00112186" w:rsidRPr="008D76F6">
        <w:rPr>
          <w:b/>
          <w:bCs/>
          <w:sz w:val="20"/>
          <w:szCs w:val="20"/>
        </w:rPr>
        <w:t>)</w:t>
      </w:r>
    </w:p>
    <w:p w14:paraId="44849335" w14:textId="77777777" w:rsidR="00763CC6" w:rsidRPr="00DE7030" w:rsidRDefault="00763CC6" w:rsidP="00F462EF">
      <w:pPr>
        <w:jc w:val="both"/>
        <w:rPr>
          <w:b/>
          <w:bCs/>
          <w:sz w:val="20"/>
          <w:szCs w:val="20"/>
        </w:rPr>
      </w:pPr>
    </w:p>
    <w:p w14:paraId="788B9F5B" w14:textId="484CC93C" w:rsidR="002F2FC8" w:rsidRDefault="00763CC6" w:rsidP="00F462EF">
      <w:pPr>
        <w:jc w:val="both"/>
        <w:rPr>
          <w:sz w:val="20"/>
          <w:szCs w:val="20"/>
        </w:rPr>
      </w:pPr>
      <w:r w:rsidRPr="002F2FC8">
        <w:rPr>
          <w:sz w:val="20"/>
          <w:szCs w:val="20"/>
        </w:rPr>
        <w:t>While the UE behavior for the above signals/channels may depend on different cell DTX/DRX levels which is pending on RAN2 conclusion,</w:t>
      </w:r>
      <w:r w:rsidR="00B20CD2">
        <w:rPr>
          <w:sz w:val="20"/>
          <w:szCs w:val="20"/>
        </w:rPr>
        <w:t xml:space="preserve"> we would like to provide some initial analysis</w:t>
      </w:r>
      <w:r w:rsidRPr="002F2FC8">
        <w:rPr>
          <w:sz w:val="20"/>
          <w:szCs w:val="20"/>
        </w:rPr>
        <w:t xml:space="preserve"> on the UE behavior regarding some control signaling transmission/reception. </w:t>
      </w:r>
    </w:p>
    <w:p w14:paraId="1E57273A" w14:textId="77777777" w:rsidR="002F2FC8" w:rsidRPr="002F2FC8" w:rsidRDefault="002F2FC8" w:rsidP="002F2FC8">
      <w:pPr>
        <w:jc w:val="both"/>
        <w:rPr>
          <w:sz w:val="20"/>
          <w:szCs w:val="20"/>
        </w:rPr>
      </w:pPr>
      <w:r w:rsidRPr="002F2FC8">
        <w:rPr>
          <w:sz w:val="20"/>
          <w:szCs w:val="20"/>
        </w:rPr>
        <w:t xml:space="preserve">First, following below note in WID objective, the impacts to IDLE/INACTIVE UEs should be avoided. </w:t>
      </w:r>
    </w:p>
    <w:p w14:paraId="1088A98D" w14:textId="77777777" w:rsidR="002F2FC8" w:rsidRPr="002F2FC8" w:rsidRDefault="002F2FC8" w:rsidP="002F2FC8">
      <w:pPr>
        <w:numPr>
          <w:ilvl w:val="0"/>
          <w:numId w:val="3"/>
        </w:numPr>
        <w:jc w:val="both"/>
        <w:rPr>
          <w:bCs/>
          <w:sz w:val="20"/>
          <w:szCs w:val="20"/>
        </w:rPr>
      </w:pPr>
      <w:r w:rsidRPr="002F2FC8">
        <w:rPr>
          <w:bCs/>
          <w:sz w:val="20"/>
          <w:szCs w:val="20"/>
        </w:rPr>
        <w:t>Note: The impact to IDLE/INACTIVE UEs due to the above enhancement should be avoided.</w:t>
      </w:r>
    </w:p>
    <w:p w14:paraId="43E5A36E" w14:textId="43521A73" w:rsidR="002F2FC8" w:rsidRPr="002F2FC8" w:rsidRDefault="002F2FC8" w:rsidP="002F2FC8">
      <w:pPr>
        <w:rPr>
          <w:rFonts w:eastAsia="宋体"/>
          <w:color w:val="000000"/>
          <w:sz w:val="20"/>
          <w:szCs w:val="20"/>
        </w:rPr>
      </w:pPr>
      <w:r w:rsidRPr="002F2FC8">
        <w:rPr>
          <w:sz w:val="20"/>
          <w:szCs w:val="20"/>
        </w:rPr>
        <w:t>We understand that it means the</w:t>
      </w:r>
      <w:r w:rsidRPr="002F2FC8">
        <w:rPr>
          <w:rFonts w:eastAsia="宋体"/>
          <w:color w:val="000000"/>
          <w:sz w:val="20"/>
          <w:szCs w:val="20"/>
        </w:rPr>
        <w:t xml:space="preserve"> Rel-18 IDLE / INACTIVE UE(s) performs RACH procedure as legacy in Cell DTX non-active duration (</w:t>
      </w:r>
      <w:proofErr w:type="gramStart"/>
      <w:r w:rsidRPr="002F2FC8">
        <w:rPr>
          <w:rFonts w:eastAsia="宋体"/>
          <w:color w:val="000000"/>
          <w:sz w:val="20"/>
          <w:szCs w:val="20"/>
        </w:rPr>
        <w:t>e.g.</w:t>
      </w:r>
      <w:proofErr w:type="gramEnd"/>
      <w:r w:rsidRPr="002F2FC8">
        <w:rPr>
          <w:rFonts w:eastAsia="宋体"/>
          <w:color w:val="000000"/>
          <w:sz w:val="20"/>
          <w:szCs w:val="20"/>
        </w:rPr>
        <w:t xml:space="preserve"> transmission of Msg1/Msg3/</w:t>
      </w:r>
      <w:proofErr w:type="spellStart"/>
      <w:r w:rsidRPr="002F2FC8">
        <w:rPr>
          <w:rFonts w:eastAsia="宋体"/>
          <w:color w:val="000000"/>
          <w:sz w:val="20"/>
          <w:szCs w:val="20"/>
        </w:rPr>
        <w:t>MsgA</w:t>
      </w:r>
      <w:proofErr w:type="spellEnd"/>
      <w:r w:rsidRPr="002F2FC8">
        <w:rPr>
          <w:rFonts w:eastAsia="宋体"/>
          <w:color w:val="000000"/>
          <w:sz w:val="20"/>
          <w:szCs w:val="20"/>
        </w:rPr>
        <w:t>) and Cell DRX non-active duration (e.g. reception of Msg2/Msg4/</w:t>
      </w:r>
      <w:proofErr w:type="spellStart"/>
      <w:r w:rsidRPr="002F2FC8">
        <w:rPr>
          <w:rFonts w:eastAsia="宋体"/>
          <w:color w:val="000000"/>
          <w:sz w:val="20"/>
          <w:szCs w:val="20"/>
        </w:rPr>
        <w:t>MsgB</w:t>
      </w:r>
      <w:proofErr w:type="spellEnd"/>
      <w:r w:rsidRPr="002F2FC8">
        <w:rPr>
          <w:rFonts w:eastAsia="宋体"/>
          <w:color w:val="000000"/>
          <w:sz w:val="20"/>
          <w:szCs w:val="20"/>
        </w:rPr>
        <w:t xml:space="preserve">). And the UE still monitor paging and receive SIB(s). </w:t>
      </w:r>
    </w:p>
    <w:p w14:paraId="48735BFB" w14:textId="6937F955" w:rsidR="00BC1AD1" w:rsidRPr="00BC1AD1" w:rsidRDefault="00BC1AD1" w:rsidP="00BC1AD1">
      <w:pPr>
        <w:rPr>
          <w:b/>
          <w:bCs/>
          <w:sz w:val="20"/>
          <w:szCs w:val="20"/>
        </w:rPr>
      </w:pPr>
      <w:r w:rsidRPr="00BC1AD1">
        <w:rPr>
          <w:b/>
          <w:bCs/>
          <w:sz w:val="20"/>
          <w:szCs w:val="20"/>
        </w:rPr>
        <w:t xml:space="preserve">Proposal </w:t>
      </w:r>
      <w:r>
        <w:rPr>
          <w:b/>
          <w:bCs/>
          <w:sz w:val="20"/>
          <w:szCs w:val="20"/>
        </w:rPr>
        <w:t>1</w:t>
      </w:r>
      <w:r w:rsidRPr="00BC1AD1">
        <w:rPr>
          <w:b/>
          <w:bCs/>
          <w:sz w:val="20"/>
          <w:szCs w:val="20"/>
        </w:rPr>
        <w:t>: Rel-18 IDLE / INACTIVE UE(s) performs RACH procedure (including transmission of Msg1/Msg3/</w:t>
      </w:r>
      <w:proofErr w:type="spellStart"/>
      <w:r w:rsidRPr="00BC1AD1">
        <w:rPr>
          <w:b/>
          <w:bCs/>
          <w:sz w:val="20"/>
          <w:szCs w:val="20"/>
        </w:rPr>
        <w:t>MsgA</w:t>
      </w:r>
      <w:proofErr w:type="spellEnd"/>
      <w:r w:rsidRPr="00BC1AD1">
        <w:rPr>
          <w:b/>
          <w:bCs/>
          <w:sz w:val="20"/>
          <w:szCs w:val="20"/>
        </w:rPr>
        <w:t xml:space="preserve"> and reception of Msg2/Msg4/</w:t>
      </w:r>
      <w:proofErr w:type="spellStart"/>
      <w:r w:rsidRPr="00BC1AD1">
        <w:rPr>
          <w:b/>
          <w:bCs/>
          <w:sz w:val="20"/>
          <w:szCs w:val="20"/>
        </w:rPr>
        <w:t>MsgB</w:t>
      </w:r>
      <w:proofErr w:type="spellEnd"/>
      <w:r w:rsidRPr="00BC1AD1">
        <w:rPr>
          <w:b/>
          <w:bCs/>
          <w:sz w:val="20"/>
          <w:szCs w:val="20"/>
        </w:rPr>
        <w:t xml:space="preserve">), monitor paging and receive SIBs in Cell DTX and/or DRX non-active duration (i.e., same behavior for cell DTX and cell DRX). </w:t>
      </w:r>
    </w:p>
    <w:p w14:paraId="704ABB40" w14:textId="77777777" w:rsidR="003F511D" w:rsidRPr="003F511D" w:rsidRDefault="003F511D" w:rsidP="003F511D">
      <w:pPr>
        <w:overflowPunct w:val="0"/>
        <w:autoSpaceDE w:val="0"/>
        <w:autoSpaceDN w:val="0"/>
        <w:adjustRightInd w:val="0"/>
        <w:spacing w:after="180"/>
        <w:rPr>
          <w:rFonts w:eastAsia="宋体"/>
          <w:color w:val="000000"/>
          <w:sz w:val="20"/>
          <w:szCs w:val="20"/>
        </w:rPr>
      </w:pPr>
      <w:r w:rsidRPr="003F511D">
        <w:rPr>
          <w:rFonts w:eastAsia="宋体"/>
          <w:color w:val="000000"/>
          <w:sz w:val="20"/>
          <w:szCs w:val="20"/>
        </w:rPr>
        <w:t>Then for Rel-18 CONNECTED UE(s), we think it can still perform RACH (including CBRA and CFRA) and receive SIB update, but whether RACH enhancement is required needs further discussion:</w:t>
      </w:r>
    </w:p>
    <w:p w14:paraId="7DFE7F08" w14:textId="77777777" w:rsidR="003F511D" w:rsidRPr="003F511D" w:rsidRDefault="003F511D" w:rsidP="003F511D">
      <w:pPr>
        <w:numPr>
          <w:ilvl w:val="0"/>
          <w:numId w:val="25"/>
        </w:numPr>
        <w:overflowPunct w:val="0"/>
        <w:autoSpaceDE w:val="0"/>
        <w:autoSpaceDN w:val="0"/>
        <w:adjustRightInd w:val="0"/>
        <w:spacing w:after="180"/>
        <w:textAlignment w:val="baseline"/>
        <w:rPr>
          <w:sz w:val="20"/>
          <w:szCs w:val="20"/>
        </w:rPr>
      </w:pPr>
      <w:r w:rsidRPr="003F511D">
        <w:rPr>
          <w:sz w:val="20"/>
          <w:szCs w:val="20"/>
        </w:rPr>
        <w:t xml:space="preserve">On one hand, dedicated RO(s) for Rel-18 NES CONNECTED UE can be configured to reduce the occasions of gNB waking up to receive preamble in non-active duration of Cell DTX / DRX.  </w:t>
      </w:r>
    </w:p>
    <w:p w14:paraId="275C4E9E" w14:textId="77777777" w:rsidR="003F511D" w:rsidRPr="003F511D" w:rsidRDefault="003F511D" w:rsidP="003F511D">
      <w:pPr>
        <w:numPr>
          <w:ilvl w:val="0"/>
          <w:numId w:val="25"/>
        </w:numPr>
        <w:overflowPunct w:val="0"/>
        <w:autoSpaceDE w:val="0"/>
        <w:autoSpaceDN w:val="0"/>
        <w:adjustRightInd w:val="0"/>
        <w:spacing w:after="180"/>
        <w:textAlignment w:val="baseline"/>
        <w:rPr>
          <w:sz w:val="20"/>
          <w:szCs w:val="20"/>
        </w:rPr>
      </w:pPr>
      <w:r w:rsidRPr="003F511D">
        <w:rPr>
          <w:sz w:val="20"/>
          <w:szCs w:val="20"/>
        </w:rPr>
        <w:t>On the other hand, since gNB anyway needs to wake up in configured ROs for preamble from IDLE / INACTIVE, the gain of above RACH enhancement for Rel-18 CONNECTED UE may be marginal.</w:t>
      </w:r>
    </w:p>
    <w:p w14:paraId="1B40CEDB" w14:textId="576A4B90" w:rsidR="003F511D" w:rsidRPr="003F511D" w:rsidRDefault="003F511D" w:rsidP="003F511D">
      <w:pPr>
        <w:overflowPunct w:val="0"/>
        <w:autoSpaceDE w:val="0"/>
        <w:autoSpaceDN w:val="0"/>
        <w:adjustRightInd w:val="0"/>
        <w:spacing w:after="180"/>
        <w:rPr>
          <w:rFonts w:eastAsia="宋体"/>
          <w:b/>
          <w:bCs/>
          <w:sz w:val="20"/>
          <w:szCs w:val="20"/>
        </w:rPr>
      </w:pPr>
      <w:r w:rsidRPr="003F511D">
        <w:rPr>
          <w:rFonts w:eastAsia="宋体"/>
          <w:b/>
          <w:bCs/>
          <w:color w:val="000000"/>
          <w:sz w:val="20"/>
          <w:szCs w:val="20"/>
        </w:rPr>
        <w:t xml:space="preserve">Proposal 2: </w:t>
      </w:r>
      <w:r w:rsidRPr="003F511D">
        <w:rPr>
          <w:rFonts w:eastAsia="宋体"/>
          <w:b/>
          <w:bCs/>
          <w:sz w:val="20"/>
          <w:szCs w:val="20"/>
          <w:lang w:eastAsia="ja-JP"/>
        </w:rPr>
        <w:t>Rel-18 NES capable CONNECTED UE(s) can perform RACH and receive SIBs in non-active duration of cell DTX and/or DRX.</w:t>
      </w:r>
    </w:p>
    <w:p w14:paraId="1B500856" w14:textId="07050515" w:rsidR="00C060EC" w:rsidRPr="00C060EC" w:rsidRDefault="00C060EC" w:rsidP="00C060EC">
      <w:pPr>
        <w:rPr>
          <w:b/>
          <w:bCs/>
          <w:sz w:val="20"/>
          <w:szCs w:val="20"/>
        </w:rPr>
      </w:pPr>
      <w:r w:rsidRPr="00C060EC">
        <w:rPr>
          <w:b/>
          <w:bCs/>
          <w:sz w:val="20"/>
          <w:szCs w:val="20"/>
        </w:rPr>
        <w:t xml:space="preserve">Proposal 3: Further discuss whether CBRA and/or CFRA for Rel-18 NES capable CONNECTED UE(s) needs enhancement to reduce occasions of gNB waking up for preamble reception.   </w:t>
      </w:r>
    </w:p>
    <w:p w14:paraId="65DD32A7" w14:textId="7DE9D46C" w:rsidR="002F2FC8" w:rsidRDefault="002F2FC8" w:rsidP="002F2FC8">
      <w:pPr>
        <w:jc w:val="both"/>
        <w:rPr>
          <w:sz w:val="20"/>
          <w:szCs w:val="20"/>
        </w:rPr>
      </w:pPr>
    </w:p>
    <w:p w14:paraId="1DE82A2C" w14:textId="6A75BC21" w:rsidR="009C173F" w:rsidRPr="009C173F" w:rsidRDefault="009C173F" w:rsidP="009C173F">
      <w:pPr>
        <w:jc w:val="both"/>
        <w:rPr>
          <w:rFonts w:eastAsia="宋体"/>
          <w:color w:val="000000"/>
          <w:sz w:val="20"/>
          <w:szCs w:val="20"/>
        </w:rPr>
      </w:pPr>
      <w:r w:rsidRPr="009C173F">
        <w:rPr>
          <w:rFonts w:eastAsia="宋体"/>
          <w:color w:val="000000"/>
          <w:sz w:val="20"/>
          <w:szCs w:val="20"/>
        </w:rPr>
        <w:t xml:space="preserve">Next, we discuss whether UL control signaling (including SR, </w:t>
      </w:r>
      <w:proofErr w:type="gramStart"/>
      <w:r w:rsidRPr="009C173F">
        <w:rPr>
          <w:rFonts w:eastAsia="宋体"/>
          <w:color w:val="000000"/>
          <w:sz w:val="20"/>
          <w:szCs w:val="20"/>
        </w:rPr>
        <w:t>SRS</w:t>
      </w:r>
      <w:proofErr w:type="gramEnd"/>
      <w:r w:rsidRPr="009C173F">
        <w:rPr>
          <w:rFonts w:eastAsia="宋体"/>
          <w:color w:val="000000"/>
          <w:sz w:val="20"/>
          <w:szCs w:val="20"/>
        </w:rPr>
        <w:t xml:space="preserve"> and CSI) can be transmitted in Cell DTX / DRX non-active duration.</w:t>
      </w:r>
      <w:r>
        <w:rPr>
          <w:rFonts w:eastAsia="宋体"/>
          <w:color w:val="000000"/>
          <w:sz w:val="20"/>
          <w:szCs w:val="20"/>
        </w:rPr>
        <w:t xml:space="preserve"> </w:t>
      </w:r>
      <w:r w:rsidR="00317E65">
        <w:rPr>
          <w:sz w:val="20"/>
          <w:szCs w:val="20"/>
        </w:rPr>
        <w:t>In</w:t>
      </w:r>
      <w:r>
        <w:rPr>
          <w:sz w:val="20"/>
          <w:szCs w:val="20"/>
        </w:rPr>
        <w:t xml:space="preserve"> our RAN2 companion contribution [3], UE behaviors in cell DTX inactive duration </w:t>
      </w:r>
      <w:r w:rsidR="00317E65">
        <w:rPr>
          <w:sz w:val="20"/>
          <w:szCs w:val="20"/>
        </w:rPr>
        <w:t xml:space="preserve">for UL control </w:t>
      </w:r>
      <w:r w:rsidR="00317E65" w:rsidRPr="009C173F">
        <w:rPr>
          <w:rFonts w:eastAsia="宋体"/>
          <w:color w:val="000000"/>
          <w:sz w:val="20"/>
          <w:szCs w:val="20"/>
        </w:rPr>
        <w:t xml:space="preserve">signaling (including SR, </w:t>
      </w:r>
      <w:proofErr w:type="gramStart"/>
      <w:r w:rsidR="00317E65" w:rsidRPr="009C173F">
        <w:rPr>
          <w:rFonts w:eastAsia="宋体"/>
          <w:color w:val="000000"/>
          <w:sz w:val="20"/>
          <w:szCs w:val="20"/>
        </w:rPr>
        <w:t>SRS</w:t>
      </w:r>
      <w:proofErr w:type="gramEnd"/>
      <w:r w:rsidR="00317E65" w:rsidRPr="009C173F">
        <w:rPr>
          <w:rFonts w:eastAsia="宋体"/>
          <w:color w:val="000000"/>
          <w:sz w:val="20"/>
          <w:szCs w:val="20"/>
        </w:rPr>
        <w:t xml:space="preserve"> and CSI) </w:t>
      </w:r>
      <w:r w:rsidR="00317E65">
        <w:rPr>
          <w:sz w:val="20"/>
          <w:szCs w:val="20"/>
        </w:rPr>
        <w:t xml:space="preserve">were </w:t>
      </w:r>
      <w:r>
        <w:rPr>
          <w:sz w:val="20"/>
          <w:szCs w:val="20"/>
        </w:rPr>
        <w:t xml:space="preserve">discussed. </w:t>
      </w:r>
      <w:r w:rsidRPr="009C173F">
        <w:rPr>
          <w:rFonts w:eastAsia="宋体"/>
          <w:color w:val="000000"/>
          <w:sz w:val="20"/>
          <w:szCs w:val="20"/>
        </w:rPr>
        <w:t>We list the</w:t>
      </w:r>
      <w:r w:rsidR="00317E65">
        <w:rPr>
          <w:rFonts w:eastAsia="宋体"/>
          <w:color w:val="000000"/>
          <w:sz w:val="20"/>
          <w:szCs w:val="20"/>
        </w:rPr>
        <w:t xml:space="preserve"> ones that may need RAN1 discussions in</w:t>
      </w:r>
      <w:r w:rsidRPr="009C173F">
        <w:rPr>
          <w:rFonts w:eastAsia="宋体"/>
          <w:color w:val="000000"/>
          <w:sz w:val="20"/>
          <w:szCs w:val="20"/>
        </w:rPr>
        <w:t xml:space="preserve"> Table.1.</w:t>
      </w:r>
    </w:p>
    <w:tbl>
      <w:tblPr>
        <w:tblStyle w:val="11"/>
        <w:tblW w:w="0" w:type="auto"/>
        <w:tblLook w:val="04A0" w:firstRow="1" w:lastRow="0" w:firstColumn="1" w:lastColumn="0" w:noHBand="0" w:noVBand="1"/>
      </w:tblPr>
      <w:tblGrid>
        <w:gridCol w:w="1492"/>
        <w:gridCol w:w="3829"/>
        <w:gridCol w:w="3689"/>
      </w:tblGrid>
      <w:tr w:rsidR="009C173F" w:rsidRPr="009C173F" w14:paraId="57A2E729" w14:textId="77777777" w:rsidTr="00317E65">
        <w:tc>
          <w:tcPr>
            <w:tcW w:w="1492" w:type="dxa"/>
          </w:tcPr>
          <w:p w14:paraId="6EA6A835" w14:textId="77777777" w:rsidR="009C173F" w:rsidRPr="009C173F" w:rsidRDefault="009C173F" w:rsidP="009C173F">
            <w:pPr>
              <w:overflowPunct w:val="0"/>
              <w:spacing w:after="180"/>
              <w:rPr>
                <w:rFonts w:eastAsia="MS Mincho"/>
                <w:noProof/>
                <w:color w:val="000000"/>
                <w:lang w:eastAsia="zh-CN"/>
              </w:rPr>
            </w:pPr>
          </w:p>
        </w:tc>
        <w:tc>
          <w:tcPr>
            <w:tcW w:w="3829" w:type="dxa"/>
          </w:tcPr>
          <w:p w14:paraId="0A8FEB60" w14:textId="77777777" w:rsidR="009C173F" w:rsidRPr="009C173F" w:rsidRDefault="009C173F" w:rsidP="009C173F">
            <w:pPr>
              <w:overflowPunct w:val="0"/>
              <w:spacing w:after="180"/>
              <w:rPr>
                <w:rFonts w:eastAsia="MS Mincho"/>
                <w:noProof/>
                <w:color w:val="000000"/>
              </w:rPr>
            </w:pPr>
            <w:r w:rsidRPr="009C173F">
              <w:rPr>
                <w:rFonts w:eastAsia="MS Mincho"/>
                <w:noProof/>
                <w:color w:val="000000"/>
              </w:rPr>
              <w:t>Existing UE behaviors in non-active duration of UE CDRX, as specified in TS 38.321 [3]</w:t>
            </w:r>
          </w:p>
        </w:tc>
        <w:tc>
          <w:tcPr>
            <w:tcW w:w="3689" w:type="dxa"/>
          </w:tcPr>
          <w:p w14:paraId="4E456790" w14:textId="77777777" w:rsidR="009C173F" w:rsidRPr="009C173F" w:rsidRDefault="009C173F" w:rsidP="009C173F">
            <w:pPr>
              <w:overflowPunct w:val="0"/>
              <w:spacing w:after="180"/>
              <w:rPr>
                <w:rFonts w:eastAsia="MS Mincho"/>
                <w:noProof/>
                <w:color w:val="000000"/>
              </w:rPr>
            </w:pPr>
            <w:r w:rsidRPr="009C173F">
              <w:rPr>
                <w:rFonts w:eastAsia="MS Mincho"/>
                <w:noProof/>
                <w:color w:val="000000"/>
              </w:rPr>
              <w:t xml:space="preserve">Initial analysis for Cell DTX </w:t>
            </w:r>
          </w:p>
        </w:tc>
      </w:tr>
      <w:tr w:rsidR="009C173F" w:rsidRPr="009C173F" w14:paraId="6C9D8B46" w14:textId="77777777" w:rsidTr="00317E65">
        <w:tc>
          <w:tcPr>
            <w:tcW w:w="1492" w:type="dxa"/>
          </w:tcPr>
          <w:p w14:paraId="4ECF2B28" w14:textId="77777777" w:rsidR="009C173F" w:rsidRPr="009C173F" w:rsidRDefault="009C173F" w:rsidP="009C173F">
            <w:pPr>
              <w:overflowPunct w:val="0"/>
              <w:spacing w:after="180"/>
              <w:rPr>
                <w:rFonts w:eastAsia="MS Mincho"/>
                <w:noProof/>
                <w:color w:val="000000"/>
              </w:rPr>
            </w:pPr>
            <w:r w:rsidRPr="009C173F">
              <w:rPr>
                <w:rFonts w:eastAsia="MS Mincho"/>
                <w:noProof/>
                <w:color w:val="000000"/>
              </w:rPr>
              <w:t>Aperiodic SRS</w:t>
            </w:r>
          </w:p>
        </w:tc>
        <w:tc>
          <w:tcPr>
            <w:tcW w:w="3829" w:type="dxa"/>
          </w:tcPr>
          <w:p w14:paraId="7CB77A4A" w14:textId="77777777" w:rsidR="009C173F" w:rsidRPr="009C173F" w:rsidRDefault="009C173F" w:rsidP="009C173F">
            <w:pPr>
              <w:overflowPunct w:val="0"/>
              <w:rPr>
                <w:rFonts w:eastAsia="MS Mincho"/>
                <w:noProof/>
                <w:color w:val="000000"/>
              </w:rPr>
            </w:pPr>
            <w:r w:rsidRPr="009C173F">
              <w:rPr>
                <w:rFonts w:eastAsia="MS Mincho"/>
                <w:noProof/>
                <w:color w:val="000000"/>
              </w:rPr>
              <w:t>Allowed to transmit, irrespective of non-active time.</w:t>
            </w:r>
          </w:p>
        </w:tc>
        <w:tc>
          <w:tcPr>
            <w:tcW w:w="3689" w:type="dxa"/>
          </w:tcPr>
          <w:p w14:paraId="25DB6424" w14:textId="006D2BC6" w:rsidR="009C173F" w:rsidRPr="009C173F" w:rsidRDefault="009C173F" w:rsidP="009C173F">
            <w:pPr>
              <w:overflowPunct w:val="0"/>
              <w:rPr>
                <w:rFonts w:eastAsia="MS Mincho"/>
                <w:noProof/>
                <w:color w:val="000000"/>
              </w:rPr>
            </w:pPr>
            <w:r w:rsidRPr="009C173F">
              <w:rPr>
                <w:rFonts w:eastAsia="MS Mincho"/>
                <w:noProof/>
                <w:color w:val="000000"/>
              </w:rPr>
              <w:t>It seems to be straight forward to reuse UE CDRX behavior</w:t>
            </w:r>
            <w:r w:rsidR="00DE1612">
              <w:rPr>
                <w:rFonts w:eastAsia="MS Mincho"/>
                <w:noProof/>
                <w:color w:val="000000"/>
              </w:rPr>
              <w:t xml:space="preserve">. </w:t>
            </w:r>
            <w:r w:rsidR="00DE1612">
              <w:rPr>
                <w:rFonts w:eastAsia="MS Mincho" w:hint="eastAsia"/>
                <w:noProof/>
              </w:rPr>
              <w:t>T</w:t>
            </w:r>
            <w:r w:rsidR="00DE1612">
              <w:rPr>
                <w:rFonts w:eastAsia="MS Mincho"/>
                <w:noProof/>
              </w:rPr>
              <w:t>his can be discussed in RAN1</w:t>
            </w:r>
            <w:r w:rsidR="00C02B96">
              <w:rPr>
                <w:rFonts w:eastAsia="MS Mincho"/>
                <w:noProof/>
              </w:rPr>
              <w:t>.</w:t>
            </w:r>
          </w:p>
        </w:tc>
      </w:tr>
      <w:tr w:rsidR="009C173F" w:rsidRPr="009C173F" w14:paraId="69E2DDC9" w14:textId="77777777" w:rsidTr="00317E65">
        <w:tc>
          <w:tcPr>
            <w:tcW w:w="1492" w:type="dxa"/>
          </w:tcPr>
          <w:p w14:paraId="72F4E03B" w14:textId="77777777" w:rsidR="009C173F" w:rsidRPr="009C173F" w:rsidRDefault="009C173F" w:rsidP="009C173F">
            <w:pPr>
              <w:overflowPunct w:val="0"/>
              <w:spacing w:after="180"/>
              <w:rPr>
                <w:rFonts w:eastAsia="MS Mincho"/>
                <w:noProof/>
                <w:color w:val="000000"/>
              </w:rPr>
            </w:pPr>
            <w:r w:rsidRPr="009C173F">
              <w:rPr>
                <w:rFonts w:eastAsia="MS Mincho"/>
                <w:noProof/>
                <w:color w:val="000000"/>
              </w:rPr>
              <w:t>Aperiodic CSI on PUSCH</w:t>
            </w:r>
          </w:p>
        </w:tc>
        <w:tc>
          <w:tcPr>
            <w:tcW w:w="3829" w:type="dxa"/>
          </w:tcPr>
          <w:p w14:paraId="374B358A" w14:textId="77777777" w:rsidR="009C173F" w:rsidRPr="009C173F" w:rsidRDefault="009C173F" w:rsidP="009C173F">
            <w:pPr>
              <w:overflowPunct w:val="0"/>
              <w:rPr>
                <w:rFonts w:eastAsia="MS Mincho"/>
                <w:noProof/>
                <w:color w:val="000000"/>
              </w:rPr>
            </w:pPr>
            <w:r w:rsidRPr="009C173F">
              <w:rPr>
                <w:rFonts w:eastAsia="MS Mincho"/>
                <w:noProof/>
                <w:color w:val="000000"/>
              </w:rPr>
              <w:t>Allowed to transmit, irrespective of non-active time.</w:t>
            </w:r>
          </w:p>
        </w:tc>
        <w:tc>
          <w:tcPr>
            <w:tcW w:w="3689" w:type="dxa"/>
          </w:tcPr>
          <w:p w14:paraId="5B51BD95" w14:textId="0BF61B6E" w:rsidR="009C173F" w:rsidRPr="009C173F" w:rsidRDefault="009C173F" w:rsidP="009C173F">
            <w:pPr>
              <w:overflowPunct w:val="0"/>
              <w:rPr>
                <w:rFonts w:eastAsia="MS Mincho"/>
                <w:noProof/>
                <w:color w:val="000000"/>
              </w:rPr>
            </w:pPr>
            <w:r w:rsidRPr="009C173F">
              <w:rPr>
                <w:rFonts w:eastAsia="MS Mincho"/>
                <w:noProof/>
                <w:color w:val="000000"/>
              </w:rPr>
              <w:t>It seems to be straight forward to reuse UE CDRX behavior</w:t>
            </w:r>
            <w:r w:rsidR="00DE1612">
              <w:rPr>
                <w:rFonts w:eastAsia="MS Mincho"/>
                <w:noProof/>
                <w:color w:val="000000"/>
              </w:rPr>
              <w:t>.</w:t>
            </w:r>
            <w:r w:rsidR="00DE1612">
              <w:rPr>
                <w:rFonts w:eastAsia="MS Mincho" w:hint="eastAsia"/>
                <w:noProof/>
              </w:rPr>
              <w:t xml:space="preserve"> T</w:t>
            </w:r>
            <w:r w:rsidR="00DE1612">
              <w:rPr>
                <w:rFonts w:eastAsia="MS Mincho"/>
                <w:noProof/>
              </w:rPr>
              <w:t>his can be discussed in RAN1.</w:t>
            </w:r>
          </w:p>
        </w:tc>
      </w:tr>
      <w:tr w:rsidR="009C173F" w:rsidRPr="009C173F" w14:paraId="4D3025BF" w14:textId="77777777" w:rsidTr="00317E65">
        <w:tc>
          <w:tcPr>
            <w:tcW w:w="1492" w:type="dxa"/>
          </w:tcPr>
          <w:p w14:paraId="3F634DFF" w14:textId="77777777" w:rsidR="009C173F" w:rsidRPr="009C173F" w:rsidRDefault="009C173F" w:rsidP="009C173F">
            <w:pPr>
              <w:overflowPunct w:val="0"/>
              <w:spacing w:after="180"/>
              <w:rPr>
                <w:rFonts w:eastAsia="MS Mincho"/>
                <w:noProof/>
                <w:color w:val="000000"/>
              </w:rPr>
            </w:pPr>
            <w:r w:rsidRPr="009C173F">
              <w:rPr>
                <w:rFonts w:eastAsia="MS Mincho"/>
                <w:noProof/>
                <w:color w:val="000000"/>
              </w:rPr>
              <w:t>HARQ feedback</w:t>
            </w:r>
          </w:p>
        </w:tc>
        <w:tc>
          <w:tcPr>
            <w:tcW w:w="3829" w:type="dxa"/>
          </w:tcPr>
          <w:p w14:paraId="5FB411A4" w14:textId="77777777" w:rsidR="009C173F" w:rsidRPr="009C173F" w:rsidRDefault="009C173F" w:rsidP="009C173F">
            <w:pPr>
              <w:overflowPunct w:val="0"/>
              <w:spacing w:after="180"/>
              <w:rPr>
                <w:rFonts w:eastAsia="MS Mincho"/>
                <w:noProof/>
                <w:color w:val="000000"/>
              </w:rPr>
            </w:pPr>
            <w:r w:rsidRPr="009C173F">
              <w:rPr>
                <w:rFonts w:eastAsia="MS Mincho"/>
                <w:noProof/>
                <w:color w:val="000000"/>
              </w:rPr>
              <w:t>Allowed to transmit, irrespective of non-active time.</w:t>
            </w:r>
          </w:p>
        </w:tc>
        <w:tc>
          <w:tcPr>
            <w:tcW w:w="3689" w:type="dxa"/>
          </w:tcPr>
          <w:p w14:paraId="1A15B0E6" w14:textId="6A8E865F" w:rsidR="009C173F" w:rsidRPr="009C173F" w:rsidRDefault="009C173F" w:rsidP="009C173F">
            <w:pPr>
              <w:overflowPunct w:val="0"/>
              <w:spacing w:after="180"/>
              <w:rPr>
                <w:rFonts w:eastAsia="MS Mincho"/>
                <w:noProof/>
                <w:color w:val="000000"/>
              </w:rPr>
            </w:pPr>
            <w:r w:rsidRPr="009C173F">
              <w:rPr>
                <w:rFonts w:eastAsia="MS Mincho"/>
                <w:noProof/>
                <w:color w:val="000000"/>
              </w:rPr>
              <w:t>It seems to be straight forward to reuse UE CDRX behavior</w:t>
            </w:r>
            <w:r w:rsidR="00DE1612">
              <w:rPr>
                <w:rFonts w:eastAsia="MS Mincho"/>
                <w:noProof/>
                <w:color w:val="000000"/>
              </w:rPr>
              <w:t>.</w:t>
            </w:r>
            <w:r w:rsidR="00DE1612">
              <w:rPr>
                <w:rFonts w:eastAsia="MS Mincho" w:hint="eastAsia"/>
                <w:noProof/>
              </w:rPr>
              <w:t xml:space="preserve"> T</w:t>
            </w:r>
            <w:r w:rsidR="00DE1612">
              <w:rPr>
                <w:rFonts w:eastAsia="MS Mincho"/>
                <w:noProof/>
              </w:rPr>
              <w:t>his can be discussed in RAN1.</w:t>
            </w:r>
          </w:p>
        </w:tc>
      </w:tr>
      <w:tr w:rsidR="009C173F" w:rsidRPr="009C173F" w14:paraId="7F4E3B2E" w14:textId="77777777" w:rsidTr="00317E65">
        <w:tc>
          <w:tcPr>
            <w:tcW w:w="1492" w:type="dxa"/>
          </w:tcPr>
          <w:p w14:paraId="4B24E116" w14:textId="77777777" w:rsidR="009C173F" w:rsidRPr="009C173F" w:rsidRDefault="009C173F" w:rsidP="009C173F">
            <w:pPr>
              <w:overflowPunct w:val="0"/>
              <w:spacing w:after="180"/>
              <w:rPr>
                <w:rFonts w:eastAsia="MS Mincho"/>
                <w:noProof/>
                <w:color w:val="000000"/>
              </w:rPr>
            </w:pPr>
            <w:r w:rsidRPr="009C173F">
              <w:rPr>
                <w:rFonts w:eastAsia="MS Mincho"/>
                <w:noProof/>
                <w:color w:val="000000"/>
              </w:rPr>
              <w:t>Periodic / Semi-persistent SRS</w:t>
            </w:r>
          </w:p>
        </w:tc>
        <w:tc>
          <w:tcPr>
            <w:tcW w:w="3829" w:type="dxa"/>
          </w:tcPr>
          <w:p w14:paraId="60DBD485" w14:textId="77777777" w:rsidR="009C173F" w:rsidRPr="009C173F" w:rsidRDefault="009C173F" w:rsidP="009C173F">
            <w:pPr>
              <w:overflowPunct w:val="0"/>
              <w:spacing w:after="180"/>
              <w:rPr>
                <w:rFonts w:eastAsia="MS Mincho"/>
                <w:noProof/>
                <w:color w:val="000000"/>
              </w:rPr>
            </w:pPr>
            <w:r w:rsidRPr="009C173F">
              <w:rPr>
                <w:rFonts w:eastAsia="MS Mincho"/>
                <w:noProof/>
                <w:color w:val="000000"/>
              </w:rPr>
              <w:t xml:space="preserve">Not allowed to transmit in non-active time. </w:t>
            </w:r>
          </w:p>
        </w:tc>
        <w:tc>
          <w:tcPr>
            <w:tcW w:w="3689" w:type="dxa"/>
          </w:tcPr>
          <w:p w14:paraId="6C74CFC0" w14:textId="1728737F" w:rsidR="009C173F" w:rsidRPr="009C173F" w:rsidRDefault="009C173F" w:rsidP="009C173F">
            <w:pPr>
              <w:overflowPunct w:val="0"/>
              <w:rPr>
                <w:rFonts w:eastAsia="MS Mincho"/>
                <w:noProof/>
                <w:color w:val="000000"/>
              </w:rPr>
            </w:pPr>
            <w:r w:rsidRPr="009C173F">
              <w:rPr>
                <w:rFonts w:eastAsia="MS Mincho"/>
                <w:noProof/>
                <w:color w:val="000000"/>
              </w:rPr>
              <w:t>Need further discussion together with RAN4:</w:t>
            </w:r>
          </w:p>
          <w:p w14:paraId="5852E5FF" w14:textId="26D65CE5" w:rsidR="00317E65" w:rsidRPr="00CA66F7" w:rsidRDefault="009C173F" w:rsidP="00CA66F7">
            <w:pPr>
              <w:numPr>
                <w:ilvl w:val="0"/>
                <w:numId w:val="27"/>
              </w:numPr>
              <w:overflowPunct w:val="0"/>
              <w:spacing w:after="180"/>
              <w:textAlignment w:val="baseline"/>
              <w:rPr>
                <w:rFonts w:eastAsia="MS Mincho"/>
                <w:noProof/>
              </w:rPr>
            </w:pPr>
            <w:r w:rsidRPr="009C173F">
              <w:rPr>
                <w:rFonts w:eastAsia="MS Mincho"/>
                <w:noProof/>
              </w:rPr>
              <w:lastRenderedPageBreak/>
              <w:t>Need to conclude whether the gNB can still perform UL beam management in non-active duration.</w:t>
            </w:r>
          </w:p>
        </w:tc>
      </w:tr>
      <w:tr w:rsidR="009C173F" w:rsidRPr="009C173F" w14:paraId="5F21411B" w14:textId="77777777" w:rsidTr="00317E65">
        <w:tc>
          <w:tcPr>
            <w:tcW w:w="1492" w:type="dxa"/>
          </w:tcPr>
          <w:p w14:paraId="774141DA" w14:textId="77777777" w:rsidR="009C173F" w:rsidRPr="009C173F" w:rsidRDefault="009C173F" w:rsidP="009C173F">
            <w:pPr>
              <w:overflowPunct w:val="0"/>
              <w:spacing w:after="180"/>
              <w:rPr>
                <w:rFonts w:eastAsia="MS Mincho"/>
                <w:noProof/>
                <w:color w:val="000000"/>
              </w:rPr>
            </w:pPr>
            <w:r w:rsidRPr="009C173F">
              <w:rPr>
                <w:rFonts w:eastAsia="MS Mincho"/>
                <w:noProof/>
                <w:color w:val="000000"/>
              </w:rPr>
              <w:lastRenderedPageBreak/>
              <w:t>Periodic / Semi-persistent CSI in PUCCH</w:t>
            </w:r>
          </w:p>
        </w:tc>
        <w:tc>
          <w:tcPr>
            <w:tcW w:w="3829" w:type="dxa"/>
          </w:tcPr>
          <w:p w14:paraId="1D884900" w14:textId="77777777" w:rsidR="009C173F" w:rsidRPr="009C173F" w:rsidRDefault="009C173F" w:rsidP="009C173F">
            <w:pPr>
              <w:overflowPunct w:val="0"/>
              <w:spacing w:after="180"/>
              <w:rPr>
                <w:rFonts w:eastAsia="MS Mincho"/>
                <w:noProof/>
                <w:color w:val="000000"/>
              </w:rPr>
            </w:pPr>
            <w:r w:rsidRPr="009C173F">
              <w:rPr>
                <w:rFonts w:eastAsia="MS Mincho"/>
                <w:noProof/>
                <w:color w:val="000000"/>
              </w:rPr>
              <w:t xml:space="preserve">Only allowed to transmit when </w:t>
            </w:r>
            <w:r w:rsidRPr="009C173F">
              <w:rPr>
                <w:rFonts w:eastAsia="MS Mincho"/>
                <w:i/>
                <w:iCs/>
                <w:noProof/>
                <w:color w:val="000000"/>
              </w:rPr>
              <w:t>drx-OnduraitionTimer</w:t>
            </w:r>
            <w:r w:rsidRPr="009C173F">
              <w:rPr>
                <w:rFonts w:eastAsia="MS Mincho"/>
                <w:noProof/>
                <w:color w:val="000000"/>
              </w:rPr>
              <w:t xml:space="preserve"> is running if </w:t>
            </w:r>
            <w:r w:rsidRPr="009C173F">
              <w:rPr>
                <w:rFonts w:eastAsia="MS Mincho"/>
                <w:i/>
                <w:iCs/>
                <w:noProof/>
                <w:color w:val="000000"/>
              </w:rPr>
              <w:t>csi-Mask</w:t>
            </w:r>
            <w:r w:rsidRPr="009C173F">
              <w:rPr>
                <w:rFonts w:eastAsia="MS Mincho"/>
                <w:noProof/>
                <w:color w:val="000000"/>
              </w:rPr>
              <w:t xml:space="preserve"> is setup. Otherwise, it is not allowed to transmit in non-active time. </w:t>
            </w:r>
          </w:p>
        </w:tc>
        <w:tc>
          <w:tcPr>
            <w:tcW w:w="3689" w:type="dxa"/>
          </w:tcPr>
          <w:p w14:paraId="106541C5" w14:textId="46DBC327" w:rsidR="009C173F" w:rsidRPr="009C173F" w:rsidRDefault="009C173F" w:rsidP="009C173F">
            <w:pPr>
              <w:overflowPunct w:val="0"/>
              <w:rPr>
                <w:rFonts w:eastAsia="MS Mincho"/>
                <w:noProof/>
                <w:color w:val="000000"/>
              </w:rPr>
            </w:pPr>
            <w:r w:rsidRPr="009C173F">
              <w:rPr>
                <w:rFonts w:eastAsia="MS Mincho"/>
                <w:noProof/>
                <w:color w:val="000000"/>
              </w:rPr>
              <w:t>Need further discussion together with RAN4:</w:t>
            </w:r>
          </w:p>
          <w:p w14:paraId="32C979AD" w14:textId="6CAAEAAB" w:rsidR="009C173F" w:rsidRDefault="009C173F" w:rsidP="009C173F">
            <w:pPr>
              <w:numPr>
                <w:ilvl w:val="0"/>
                <w:numId w:val="27"/>
              </w:numPr>
              <w:overflowPunct w:val="0"/>
              <w:spacing w:after="180"/>
              <w:textAlignment w:val="baseline"/>
              <w:rPr>
                <w:rFonts w:eastAsia="MS Mincho"/>
                <w:noProof/>
              </w:rPr>
            </w:pPr>
            <w:r w:rsidRPr="009C173F">
              <w:rPr>
                <w:rFonts w:eastAsia="MS Mincho"/>
                <w:noProof/>
              </w:rPr>
              <w:t xml:space="preserve">Need to conclude whether the UE can still perform </w:t>
            </w:r>
            <w:r w:rsidR="00225FEE">
              <w:rPr>
                <w:rFonts w:eastAsia="MS Mincho"/>
                <w:noProof/>
              </w:rPr>
              <w:t xml:space="preserve">measurement and </w:t>
            </w:r>
            <w:r w:rsidRPr="009C173F">
              <w:rPr>
                <w:rFonts w:eastAsia="MS Mincho"/>
                <w:noProof/>
              </w:rPr>
              <w:t>beam management in non-active duration.</w:t>
            </w:r>
          </w:p>
          <w:p w14:paraId="1798E1F5" w14:textId="69C0A590" w:rsidR="00317E65" w:rsidRPr="009C173F" w:rsidRDefault="00317E65" w:rsidP="00317E65">
            <w:pPr>
              <w:numPr>
                <w:ilvl w:val="0"/>
                <w:numId w:val="27"/>
              </w:numPr>
              <w:overflowPunct w:val="0"/>
              <w:spacing w:after="180"/>
              <w:textAlignment w:val="baseline"/>
              <w:rPr>
                <w:rFonts w:eastAsia="MS Mincho"/>
                <w:noProof/>
              </w:rPr>
            </w:pPr>
            <w:r>
              <w:rPr>
                <w:rFonts w:eastAsia="MS Mincho"/>
                <w:noProof/>
                <w:lang w:val="en-US" w:eastAsia="zh-CN"/>
              </w:rPr>
              <w:t>Depends on whether CSI-RS can be transmitted in cell DTX inactive duration</w:t>
            </w:r>
          </w:p>
        </w:tc>
      </w:tr>
    </w:tbl>
    <w:p w14:paraId="19CB7F21" w14:textId="77777777" w:rsidR="009C173F" w:rsidRPr="009C173F" w:rsidRDefault="009C173F" w:rsidP="009C173F">
      <w:pPr>
        <w:overflowPunct w:val="0"/>
        <w:autoSpaceDE w:val="0"/>
        <w:autoSpaceDN w:val="0"/>
        <w:adjustRightInd w:val="0"/>
        <w:spacing w:after="180"/>
        <w:jc w:val="center"/>
        <w:rPr>
          <w:rFonts w:eastAsia="宋体"/>
          <w:b/>
          <w:bCs/>
          <w:color w:val="000000"/>
          <w:sz w:val="20"/>
          <w:szCs w:val="20"/>
        </w:rPr>
      </w:pPr>
      <w:r w:rsidRPr="009C173F">
        <w:rPr>
          <w:rFonts w:eastAsia="宋体"/>
          <w:color w:val="000000"/>
          <w:sz w:val="20"/>
          <w:szCs w:val="20"/>
        </w:rPr>
        <w:t xml:space="preserve">    </w:t>
      </w:r>
      <w:r w:rsidRPr="009C173F">
        <w:rPr>
          <w:rFonts w:eastAsia="宋体"/>
          <w:b/>
          <w:bCs/>
          <w:color w:val="000000"/>
          <w:sz w:val="20"/>
          <w:szCs w:val="20"/>
        </w:rPr>
        <w:t xml:space="preserve">Table.1 Illustration of existing UE behavior on UL control signaling transmission in UE CDRX and initial analysis for Cell DTX </w:t>
      </w:r>
    </w:p>
    <w:p w14:paraId="467A14AB" w14:textId="7D88C2DE" w:rsidR="00553EAD" w:rsidRDefault="00553EAD" w:rsidP="00553EAD">
      <w:pPr>
        <w:overflowPunct w:val="0"/>
        <w:autoSpaceDE w:val="0"/>
        <w:autoSpaceDN w:val="0"/>
        <w:adjustRightInd w:val="0"/>
        <w:spacing w:after="60"/>
        <w:rPr>
          <w:rFonts w:eastAsia="宋体"/>
          <w:b/>
          <w:bCs/>
          <w:sz w:val="20"/>
          <w:szCs w:val="20"/>
          <w:lang w:eastAsia="ja-JP"/>
        </w:rPr>
      </w:pPr>
      <w:r w:rsidRPr="00553EAD">
        <w:rPr>
          <w:rFonts w:eastAsia="宋体"/>
          <w:b/>
          <w:bCs/>
          <w:sz w:val="20"/>
          <w:szCs w:val="20"/>
          <w:lang w:eastAsia="ja-JP"/>
        </w:rPr>
        <w:t xml:space="preserve">Proposal </w:t>
      </w:r>
      <w:r w:rsidR="00DE1612">
        <w:rPr>
          <w:rFonts w:eastAsia="宋体"/>
          <w:b/>
          <w:bCs/>
          <w:sz w:val="20"/>
          <w:szCs w:val="20"/>
          <w:lang w:eastAsia="ja-JP"/>
        </w:rPr>
        <w:t>4</w:t>
      </w:r>
      <w:r w:rsidRPr="00553EAD">
        <w:rPr>
          <w:rFonts w:eastAsia="宋体"/>
          <w:b/>
          <w:bCs/>
          <w:sz w:val="20"/>
          <w:szCs w:val="20"/>
          <w:lang w:eastAsia="ja-JP"/>
        </w:rPr>
        <w:t xml:space="preserve">: </w:t>
      </w:r>
      <w:r>
        <w:rPr>
          <w:rFonts w:eastAsia="宋体"/>
          <w:b/>
          <w:bCs/>
          <w:sz w:val="20"/>
          <w:szCs w:val="20"/>
          <w:lang w:eastAsia="ja-JP"/>
        </w:rPr>
        <w:t>The UE behavior of following</w:t>
      </w:r>
      <w:r w:rsidRPr="00553EAD">
        <w:rPr>
          <w:rFonts w:eastAsia="宋体"/>
          <w:b/>
          <w:bCs/>
          <w:sz w:val="20"/>
          <w:szCs w:val="20"/>
          <w:lang w:eastAsia="ja-JP"/>
        </w:rPr>
        <w:t xml:space="preserve"> control signaling transmission in non-active duration of Cell DTX </w:t>
      </w:r>
      <w:r w:rsidR="003F1C0C">
        <w:rPr>
          <w:rFonts w:eastAsia="宋体"/>
          <w:b/>
          <w:bCs/>
          <w:sz w:val="20"/>
          <w:szCs w:val="20"/>
          <w:lang w:eastAsia="ja-JP"/>
        </w:rPr>
        <w:t>needs</w:t>
      </w:r>
      <w:r>
        <w:rPr>
          <w:rFonts w:eastAsia="宋体"/>
          <w:b/>
          <w:bCs/>
          <w:sz w:val="20"/>
          <w:szCs w:val="20"/>
          <w:lang w:eastAsia="ja-JP"/>
        </w:rPr>
        <w:t xml:space="preserve"> RAN1 </w:t>
      </w:r>
      <w:r w:rsidR="003F1C0C">
        <w:rPr>
          <w:rFonts w:eastAsia="宋体"/>
          <w:b/>
          <w:bCs/>
          <w:sz w:val="20"/>
          <w:szCs w:val="20"/>
          <w:lang w:eastAsia="ja-JP"/>
        </w:rPr>
        <w:t xml:space="preserve">discussion, </w:t>
      </w:r>
      <w:r w:rsidR="00183BD4">
        <w:rPr>
          <w:rFonts w:eastAsia="宋体"/>
          <w:b/>
          <w:bCs/>
          <w:sz w:val="20"/>
          <w:szCs w:val="20"/>
          <w:lang w:eastAsia="ja-JP"/>
        </w:rPr>
        <w:t>which can take</w:t>
      </w:r>
      <w:r>
        <w:rPr>
          <w:rFonts w:eastAsia="宋体"/>
          <w:b/>
          <w:bCs/>
          <w:sz w:val="20"/>
          <w:szCs w:val="20"/>
          <w:lang w:eastAsia="ja-JP"/>
        </w:rPr>
        <w:t xml:space="preserve"> e</w:t>
      </w:r>
      <w:r w:rsidRPr="00553EAD">
        <w:rPr>
          <w:rFonts w:eastAsia="宋体"/>
          <w:b/>
          <w:bCs/>
          <w:sz w:val="20"/>
          <w:szCs w:val="20"/>
          <w:lang w:eastAsia="ja-JP"/>
        </w:rPr>
        <w:t>xisting UE behaviors in non-active duration of UE CDRX</w:t>
      </w:r>
      <w:r>
        <w:rPr>
          <w:rFonts w:eastAsia="宋体"/>
          <w:b/>
          <w:bCs/>
          <w:sz w:val="20"/>
          <w:szCs w:val="20"/>
          <w:lang w:eastAsia="ja-JP"/>
        </w:rPr>
        <w:t xml:space="preserve"> as starting point. </w:t>
      </w:r>
    </w:p>
    <w:p w14:paraId="077C45A6" w14:textId="039D3FF5" w:rsidR="00553EAD" w:rsidRDefault="00553EAD" w:rsidP="00553EAD">
      <w:pPr>
        <w:pStyle w:val="a4"/>
        <w:numPr>
          <w:ilvl w:val="0"/>
          <w:numId w:val="27"/>
        </w:numPr>
        <w:overflowPunct w:val="0"/>
        <w:autoSpaceDE w:val="0"/>
        <w:autoSpaceDN w:val="0"/>
        <w:adjustRightInd w:val="0"/>
        <w:spacing w:after="60"/>
        <w:ind w:leftChars="0" w:left="921"/>
        <w:textAlignment w:val="baseline"/>
        <w:rPr>
          <w:b/>
          <w:bCs/>
        </w:rPr>
      </w:pPr>
      <w:r>
        <w:rPr>
          <w:b/>
          <w:bCs/>
        </w:rPr>
        <w:t xml:space="preserve">Aperiodic CSI in </w:t>
      </w:r>
      <w:r w:rsidR="006A7014">
        <w:rPr>
          <w:b/>
          <w:bCs/>
        </w:rPr>
        <w:t>PUSCH</w:t>
      </w:r>
    </w:p>
    <w:p w14:paraId="4588AD8C" w14:textId="10F14074" w:rsidR="00553EAD" w:rsidRDefault="00553EAD" w:rsidP="00553EAD">
      <w:pPr>
        <w:pStyle w:val="a4"/>
        <w:numPr>
          <w:ilvl w:val="0"/>
          <w:numId w:val="27"/>
        </w:numPr>
        <w:overflowPunct w:val="0"/>
        <w:autoSpaceDE w:val="0"/>
        <w:autoSpaceDN w:val="0"/>
        <w:adjustRightInd w:val="0"/>
        <w:spacing w:after="60"/>
        <w:ind w:leftChars="0" w:left="921"/>
        <w:textAlignment w:val="baseline"/>
        <w:rPr>
          <w:b/>
          <w:bCs/>
        </w:rPr>
      </w:pPr>
      <w:r>
        <w:rPr>
          <w:b/>
          <w:bCs/>
        </w:rPr>
        <w:t>Aperiodic SRS</w:t>
      </w:r>
    </w:p>
    <w:p w14:paraId="124265A7" w14:textId="2A500B81" w:rsidR="00892131" w:rsidRDefault="00892131" w:rsidP="00553EAD">
      <w:pPr>
        <w:pStyle w:val="a4"/>
        <w:numPr>
          <w:ilvl w:val="0"/>
          <w:numId w:val="27"/>
        </w:numPr>
        <w:overflowPunct w:val="0"/>
        <w:autoSpaceDE w:val="0"/>
        <w:autoSpaceDN w:val="0"/>
        <w:adjustRightInd w:val="0"/>
        <w:spacing w:after="60"/>
        <w:ind w:leftChars="0" w:left="921"/>
        <w:textAlignment w:val="baseline"/>
        <w:rPr>
          <w:b/>
          <w:bCs/>
        </w:rPr>
      </w:pPr>
      <w:r>
        <w:rPr>
          <w:b/>
          <w:bCs/>
        </w:rPr>
        <w:t>HARQ feedback</w:t>
      </w:r>
    </w:p>
    <w:p w14:paraId="5413EE37" w14:textId="485FFE6D" w:rsidR="00E8638A" w:rsidRPr="00E8638A" w:rsidRDefault="00E8638A" w:rsidP="00E8638A">
      <w:pPr>
        <w:overflowPunct w:val="0"/>
        <w:autoSpaceDE w:val="0"/>
        <w:autoSpaceDN w:val="0"/>
        <w:adjustRightInd w:val="0"/>
        <w:spacing w:after="60"/>
        <w:textAlignment w:val="baseline"/>
        <w:rPr>
          <w:b/>
          <w:bCs/>
          <w:sz w:val="20"/>
          <w:szCs w:val="20"/>
        </w:rPr>
      </w:pPr>
      <w:r w:rsidRPr="00E8638A">
        <w:rPr>
          <w:rFonts w:hint="eastAsia"/>
          <w:b/>
          <w:bCs/>
          <w:sz w:val="20"/>
          <w:szCs w:val="20"/>
        </w:rPr>
        <w:t>F</w:t>
      </w:r>
      <w:r w:rsidRPr="00E8638A">
        <w:rPr>
          <w:b/>
          <w:bCs/>
          <w:sz w:val="20"/>
          <w:szCs w:val="20"/>
        </w:rPr>
        <w:t xml:space="preserve">or the following transmissions, </w:t>
      </w:r>
      <w:r w:rsidR="00317E65">
        <w:rPr>
          <w:b/>
          <w:bCs/>
          <w:sz w:val="20"/>
          <w:szCs w:val="20"/>
        </w:rPr>
        <w:t xml:space="preserve">more discussions are needed with RAN4. </w:t>
      </w:r>
    </w:p>
    <w:p w14:paraId="2776AF33" w14:textId="506BD695" w:rsidR="00553EAD" w:rsidRPr="00E8638A" w:rsidRDefault="00553EAD" w:rsidP="00E8638A">
      <w:pPr>
        <w:pStyle w:val="a4"/>
        <w:numPr>
          <w:ilvl w:val="0"/>
          <w:numId w:val="27"/>
        </w:numPr>
        <w:overflowPunct w:val="0"/>
        <w:autoSpaceDE w:val="0"/>
        <w:autoSpaceDN w:val="0"/>
        <w:adjustRightInd w:val="0"/>
        <w:spacing w:after="60"/>
        <w:ind w:leftChars="0" w:left="921"/>
        <w:textAlignment w:val="baseline"/>
        <w:rPr>
          <w:b/>
          <w:bCs/>
        </w:rPr>
      </w:pPr>
      <w:r w:rsidRPr="00E8638A">
        <w:rPr>
          <w:b/>
          <w:bCs/>
        </w:rPr>
        <w:t xml:space="preserve">Periodic and semi-persistent SRS  </w:t>
      </w:r>
    </w:p>
    <w:p w14:paraId="0F2BFB1E" w14:textId="09F5A947" w:rsidR="00553EAD" w:rsidRPr="003704C0" w:rsidRDefault="00553EAD" w:rsidP="00553EAD">
      <w:pPr>
        <w:pStyle w:val="a4"/>
        <w:numPr>
          <w:ilvl w:val="0"/>
          <w:numId w:val="27"/>
        </w:numPr>
        <w:overflowPunct w:val="0"/>
        <w:autoSpaceDE w:val="0"/>
        <w:autoSpaceDN w:val="0"/>
        <w:adjustRightInd w:val="0"/>
        <w:spacing w:after="180"/>
        <w:ind w:leftChars="0" w:left="921"/>
        <w:textAlignment w:val="baseline"/>
        <w:rPr>
          <w:b/>
          <w:bCs/>
        </w:rPr>
      </w:pPr>
      <w:r>
        <w:rPr>
          <w:b/>
          <w:bCs/>
        </w:rPr>
        <w:t>Periodic and semi-persistent CSI in PUCCH</w:t>
      </w:r>
      <w:r w:rsidR="00317E65">
        <w:rPr>
          <w:b/>
          <w:bCs/>
        </w:rPr>
        <w:t>, depending on whether CSI-RS can be transmitted in cell DTX inactive duration</w:t>
      </w:r>
    </w:p>
    <w:p w14:paraId="429FCE05" w14:textId="77777777" w:rsidR="002F2FC8" w:rsidRDefault="002F2FC8" w:rsidP="00F462EF">
      <w:pPr>
        <w:jc w:val="both"/>
        <w:rPr>
          <w:sz w:val="22"/>
          <w:szCs w:val="22"/>
        </w:rPr>
      </w:pPr>
    </w:p>
    <w:p w14:paraId="5AF7F5BB" w14:textId="6CA59510" w:rsidR="00ED7653" w:rsidRDefault="00ED7653" w:rsidP="00032FD3">
      <w:pPr>
        <w:pStyle w:val="1"/>
      </w:pPr>
      <w:r>
        <w:t>Conclusion</w:t>
      </w:r>
    </w:p>
    <w:p w14:paraId="15F90C03" w14:textId="02AA2AF8" w:rsidR="005915B1" w:rsidRDefault="002134C9" w:rsidP="00317E65">
      <w:pPr>
        <w:pStyle w:val="0Maintext"/>
        <w:spacing w:after="120" w:afterAutospacing="0" w:line="240" w:lineRule="auto"/>
        <w:ind w:firstLine="0"/>
        <w:rPr>
          <w:sz w:val="22"/>
          <w:szCs w:val="22"/>
          <w:lang w:val="en-US"/>
        </w:rPr>
      </w:pPr>
      <w:r w:rsidRPr="00CC1A38">
        <w:rPr>
          <w:sz w:val="22"/>
          <w:szCs w:val="22"/>
          <w:lang w:val="en-US"/>
        </w:rPr>
        <w:t xml:space="preserve">In this contribution, </w:t>
      </w:r>
      <w:r w:rsidR="00711753">
        <w:rPr>
          <w:sz w:val="22"/>
          <w:szCs w:val="22"/>
          <w:lang w:val="en-US"/>
        </w:rPr>
        <w:t xml:space="preserve">we </w:t>
      </w:r>
      <w:r w:rsidR="00896948">
        <w:rPr>
          <w:sz w:val="22"/>
          <w:szCs w:val="22"/>
          <w:lang w:val="en-US"/>
        </w:rPr>
        <w:t xml:space="preserve">discussed </w:t>
      </w:r>
      <w:r w:rsidR="00E07185">
        <w:rPr>
          <w:sz w:val="22"/>
          <w:szCs w:val="22"/>
          <w:lang w:val="en-US"/>
        </w:rPr>
        <w:t>the proposed techniques for network energy savings</w:t>
      </w:r>
      <w:r w:rsidR="00896948">
        <w:rPr>
          <w:sz w:val="22"/>
          <w:szCs w:val="22"/>
          <w:lang w:val="en-US"/>
        </w:rPr>
        <w:t xml:space="preserve"> and proposed the following:</w:t>
      </w:r>
    </w:p>
    <w:p w14:paraId="09F158C7" w14:textId="77777777" w:rsidR="00317E65" w:rsidRDefault="00317E65" w:rsidP="00317E65">
      <w:pPr>
        <w:jc w:val="both"/>
        <w:rPr>
          <w:b/>
          <w:bCs/>
          <w:sz w:val="20"/>
          <w:szCs w:val="20"/>
        </w:rPr>
      </w:pPr>
      <w:r w:rsidRPr="00DE7030">
        <w:rPr>
          <w:rFonts w:hint="eastAsia"/>
          <w:b/>
          <w:bCs/>
          <w:sz w:val="20"/>
          <w:szCs w:val="20"/>
        </w:rPr>
        <w:t>P</w:t>
      </w:r>
      <w:r w:rsidRPr="00DE7030">
        <w:rPr>
          <w:b/>
          <w:bCs/>
          <w:sz w:val="20"/>
          <w:szCs w:val="20"/>
        </w:rPr>
        <w:t xml:space="preserve">roposal 1: RAN1 waits for RAN2 conclusion on </w:t>
      </w:r>
      <w:r>
        <w:rPr>
          <w:b/>
          <w:bCs/>
          <w:sz w:val="20"/>
          <w:szCs w:val="20"/>
        </w:rPr>
        <w:t>a general framework/definition on cell DTX/DRX patterns, and the UE behaviors for the following signals/channels can be discussed accordingly:</w:t>
      </w:r>
    </w:p>
    <w:p w14:paraId="0AE77DB3" w14:textId="77777777" w:rsidR="00317E65" w:rsidRPr="003156FB" w:rsidRDefault="00317E65" w:rsidP="00317E65">
      <w:pPr>
        <w:numPr>
          <w:ilvl w:val="0"/>
          <w:numId w:val="30"/>
        </w:numPr>
        <w:overflowPunct w:val="0"/>
        <w:autoSpaceDE w:val="0"/>
        <w:autoSpaceDN w:val="0"/>
        <w:adjustRightInd w:val="0"/>
        <w:spacing w:after="180"/>
        <w:textAlignment w:val="baseline"/>
        <w:rPr>
          <w:b/>
          <w:bCs/>
          <w:sz w:val="20"/>
          <w:szCs w:val="20"/>
        </w:rPr>
      </w:pPr>
      <w:r w:rsidRPr="003156FB">
        <w:rPr>
          <w:b/>
          <w:bCs/>
          <w:sz w:val="20"/>
          <w:szCs w:val="20"/>
        </w:rPr>
        <w:t>Data transmission / reception behavior (including dynamic scheduling, SPS, and CG)</w:t>
      </w:r>
    </w:p>
    <w:p w14:paraId="6DCDE05D" w14:textId="77777777" w:rsidR="00317E65" w:rsidRPr="003156FB" w:rsidRDefault="00317E65" w:rsidP="00317E65">
      <w:pPr>
        <w:numPr>
          <w:ilvl w:val="0"/>
          <w:numId w:val="30"/>
        </w:numPr>
        <w:overflowPunct w:val="0"/>
        <w:autoSpaceDE w:val="0"/>
        <w:autoSpaceDN w:val="0"/>
        <w:adjustRightInd w:val="0"/>
        <w:spacing w:after="180"/>
        <w:textAlignment w:val="baseline"/>
        <w:rPr>
          <w:b/>
          <w:bCs/>
          <w:sz w:val="20"/>
          <w:szCs w:val="20"/>
        </w:rPr>
      </w:pPr>
      <w:r w:rsidRPr="003156FB">
        <w:rPr>
          <w:b/>
          <w:bCs/>
          <w:sz w:val="20"/>
          <w:szCs w:val="20"/>
        </w:rPr>
        <w:t>Control signaling transmission / reception behavior (including RACH, SR, SRS, HARQ feedback</w:t>
      </w:r>
      <w:r w:rsidRPr="008D76F6">
        <w:rPr>
          <w:b/>
          <w:bCs/>
          <w:sz w:val="20"/>
          <w:szCs w:val="20"/>
        </w:rPr>
        <w:t>, CSI report</w:t>
      </w:r>
      <w:r w:rsidRPr="003156FB">
        <w:rPr>
          <w:b/>
          <w:bCs/>
          <w:sz w:val="20"/>
          <w:szCs w:val="20"/>
        </w:rPr>
        <w:t xml:space="preserve"> </w:t>
      </w:r>
      <w:proofErr w:type="spellStart"/>
      <w:r w:rsidRPr="003156FB">
        <w:rPr>
          <w:b/>
          <w:bCs/>
          <w:i/>
          <w:iCs/>
          <w:sz w:val="20"/>
          <w:szCs w:val="20"/>
        </w:rPr>
        <w:t>etc</w:t>
      </w:r>
      <w:proofErr w:type="spellEnd"/>
      <w:r w:rsidRPr="003156FB">
        <w:rPr>
          <w:b/>
          <w:bCs/>
          <w:sz w:val="20"/>
          <w:szCs w:val="20"/>
        </w:rPr>
        <w:t>)</w:t>
      </w:r>
    </w:p>
    <w:p w14:paraId="0E2553AA" w14:textId="77777777" w:rsidR="00317E65" w:rsidRPr="003156FB" w:rsidRDefault="00317E65" w:rsidP="00317E65">
      <w:pPr>
        <w:numPr>
          <w:ilvl w:val="0"/>
          <w:numId w:val="30"/>
        </w:numPr>
        <w:overflowPunct w:val="0"/>
        <w:autoSpaceDE w:val="0"/>
        <w:autoSpaceDN w:val="0"/>
        <w:adjustRightInd w:val="0"/>
        <w:spacing w:after="180"/>
        <w:textAlignment w:val="baseline"/>
        <w:rPr>
          <w:b/>
          <w:bCs/>
          <w:sz w:val="20"/>
          <w:szCs w:val="20"/>
        </w:rPr>
      </w:pPr>
      <w:r w:rsidRPr="003156FB">
        <w:rPr>
          <w:b/>
          <w:bCs/>
          <w:sz w:val="20"/>
          <w:szCs w:val="20"/>
        </w:rPr>
        <w:t xml:space="preserve">Measurements </w:t>
      </w:r>
      <w:r w:rsidRPr="008D76F6">
        <w:rPr>
          <w:b/>
          <w:bCs/>
          <w:sz w:val="20"/>
          <w:szCs w:val="20"/>
        </w:rPr>
        <w:t xml:space="preserve">(including channel measurement, beam management </w:t>
      </w:r>
      <w:proofErr w:type="spellStart"/>
      <w:r w:rsidRPr="009A3F94">
        <w:rPr>
          <w:b/>
          <w:bCs/>
          <w:i/>
          <w:iCs/>
          <w:sz w:val="20"/>
          <w:szCs w:val="20"/>
        </w:rPr>
        <w:t>etc</w:t>
      </w:r>
      <w:proofErr w:type="spellEnd"/>
      <w:r w:rsidRPr="008D76F6">
        <w:rPr>
          <w:b/>
          <w:bCs/>
          <w:sz w:val="20"/>
          <w:szCs w:val="20"/>
        </w:rPr>
        <w:t>)</w:t>
      </w:r>
    </w:p>
    <w:p w14:paraId="790187D9" w14:textId="77777777" w:rsidR="00317E65" w:rsidRPr="003F511D" w:rsidRDefault="00317E65" w:rsidP="00317E65">
      <w:pPr>
        <w:overflowPunct w:val="0"/>
        <w:autoSpaceDE w:val="0"/>
        <w:autoSpaceDN w:val="0"/>
        <w:adjustRightInd w:val="0"/>
        <w:spacing w:after="180"/>
        <w:rPr>
          <w:rFonts w:eastAsia="宋体"/>
          <w:b/>
          <w:bCs/>
          <w:sz w:val="20"/>
          <w:szCs w:val="20"/>
        </w:rPr>
      </w:pPr>
      <w:r w:rsidRPr="003F511D">
        <w:rPr>
          <w:rFonts w:eastAsia="宋体"/>
          <w:b/>
          <w:bCs/>
          <w:color w:val="000000"/>
          <w:sz w:val="20"/>
          <w:szCs w:val="20"/>
        </w:rPr>
        <w:t xml:space="preserve">Proposal 2: </w:t>
      </w:r>
      <w:r w:rsidRPr="003F511D">
        <w:rPr>
          <w:rFonts w:eastAsia="宋体"/>
          <w:b/>
          <w:bCs/>
          <w:sz w:val="20"/>
          <w:szCs w:val="20"/>
          <w:lang w:eastAsia="ja-JP"/>
        </w:rPr>
        <w:t>Rel-18 NES capable CONNECTED UE(s) can perform RACH and receive SIBs in non-active duration of cell DTX and/or DRX.</w:t>
      </w:r>
    </w:p>
    <w:p w14:paraId="4AC5798E" w14:textId="77777777" w:rsidR="00317E65" w:rsidRPr="00C060EC" w:rsidRDefault="00317E65" w:rsidP="00317E65">
      <w:pPr>
        <w:rPr>
          <w:b/>
          <w:bCs/>
          <w:sz w:val="20"/>
          <w:szCs w:val="20"/>
        </w:rPr>
      </w:pPr>
      <w:r w:rsidRPr="00C060EC">
        <w:rPr>
          <w:b/>
          <w:bCs/>
          <w:sz w:val="20"/>
          <w:szCs w:val="20"/>
        </w:rPr>
        <w:t xml:space="preserve">Proposal 3: Further discuss whether CBRA and/or CFRA for Rel-18 NES capable CONNECTED UE(s) needs enhancement to reduce occasions of gNB waking up for preamble reception.   </w:t>
      </w:r>
    </w:p>
    <w:p w14:paraId="7206F192" w14:textId="77777777" w:rsidR="00317E65" w:rsidRDefault="00317E65" w:rsidP="00317E65">
      <w:pPr>
        <w:overflowPunct w:val="0"/>
        <w:autoSpaceDE w:val="0"/>
        <w:autoSpaceDN w:val="0"/>
        <w:adjustRightInd w:val="0"/>
        <w:spacing w:after="60"/>
        <w:rPr>
          <w:rFonts w:eastAsia="宋体"/>
          <w:b/>
          <w:bCs/>
          <w:sz w:val="20"/>
          <w:szCs w:val="20"/>
          <w:lang w:eastAsia="ja-JP"/>
        </w:rPr>
      </w:pPr>
      <w:r w:rsidRPr="00553EAD">
        <w:rPr>
          <w:rFonts w:eastAsia="宋体"/>
          <w:b/>
          <w:bCs/>
          <w:sz w:val="20"/>
          <w:szCs w:val="20"/>
          <w:lang w:eastAsia="ja-JP"/>
        </w:rPr>
        <w:t xml:space="preserve">Proposal </w:t>
      </w:r>
      <w:r>
        <w:rPr>
          <w:rFonts w:eastAsia="宋体"/>
          <w:b/>
          <w:bCs/>
          <w:sz w:val="20"/>
          <w:szCs w:val="20"/>
          <w:lang w:eastAsia="ja-JP"/>
        </w:rPr>
        <w:t>4</w:t>
      </w:r>
      <w:r w:rsidRPr="00553EAD">
        <w:rPr>
          <w:rFonts w:eastAsia="宋体"/>
          <w:b/>
          <w:bCs/>
          <w:sz w:val="20"/>
          <w:szCs w:val="20"/>
          <w:lang w:eastAsia="ja-JP"/>
        </w:rPr>
        <w:t xml:space="preserve">: </w:t>
      </w:r>
      <w:r>
        <w:rPr>
          <w:rFonts w:eastAsia="宋体"/>
          <w:b/>
          <w:bCs/>
          <w:sz w:val="20"/>
          <w:szCs w:val="20"/>
          <w:lang w:eastAsia="ja-JP"/>
        </w:rPr>
        <w:t>The UE behavior of following</w:t>
      </w:r>
      <w:r w:rsidRPr="00553EAD">
        <w:rPr>
          <w:rFonts w:eastAsia="宋体"/>
          <w:b/>
          <w:bCs/>
          <w:sz w:val="20"/>
          <w:szCs w:val="20"/>
          <w:lang w:eastAsia="ja-JP"/>
        </w:rPr>
        <w:t xml:space="preserve"> control signaling transmission in non-active duration of Cell DTX </w:t>
      </w:r>
      <w:r>
        <w:rPr>
          <w:rFonts w:eastAsia="宋体"/>
          <w:b/>
          <w:bCs/>
          <w:sz w:val="20"/>
          <w:szCs w:val="20"/>
          <w:lang w:eastAsia="ja-JP"/>
        </w:rPr>
        <w:t>needs RAN1 discussion, which can take e</w:t>
      </w:r>
      <w:r w:rsidRPr="00553EAD">
        <w:rPr>
          <w:rFonts w:eastAsia="宋体"/>
          <w:b/>
          <w:bCs/>
          <w:sz w:val="20"/>
          <w:szCs w:val="20"/>
          <w:lang w:eastAsia="ja-JP"/>
        </w:rPr>
        <w:t>xisting UE behaviors in non-active duration of UE CDRX</w:t>
      </w:r>
      <w:r>
        <w:rPr>
          <w:rFonts w:eastAsia="宋体"/>
          <w:b/>
          <w:bCs/>
          <w:sz w:val="20"/>
          <w:szCs w:val="20"/>
          <w:lang w:eastAsia="ja-JP"/>
        </w:rPr>
        <w:t xml:space="preserve"> as starting point. </w:t>
      </w:r>
    </w:p>
    <w:p w14:paraId="0F6E7404" w14:textId="77777777" w:rsidR="00317E65" w:rsidRDefault="00317E65" w:rsidP="00317E65">
      <w:pPr>
        <w:pStyle w:val="a4"/>
        <w:numPr>
          <w:ilvl w:val="0"/>
          <w:numId w:val="27"/>
        </w:numPr>
        <w:overflowPunct w:val="0"/>
        <w:autoSpaceDE w:val="0"/>
        <w:autoSpaceDN w:val="0"/>
        <w:adjustRightInd w:val="0"/>
        <w:spacing w:after="60"/>
        <w:ind w:leftChars="0" w:left="921"/>
        <w:textAlignment w:val="baseline"/>
        <w:rPr>
          <w:b/>
          <w:bCs/>
        </w:rPr>
      </w:pPr>
      <w:r>
        <w:rPr>
          <w:b/>
          <w:bCs/>
        </w:rPr>
        <w:t>Aperiodic CSI in PUCCH</w:t>
      </w:r>
    </w:p>
    <w:p w14:paraId="1B65683D" w14:textId="77777777" w:rsidR="00317E65" w:rsidRDefault="00317E65" w:rsidP="00317E65">
      <w:pPr>
        <w:pStyle w:val="a4"/>
        <w:numPr>
          <w:ilvl w:val="0"/>
          <w:numId w:val="27"/>
        </w:numPr>
        <w:overflowPunct w:val="0"/>
        <w:autoSpaceDE w:val="0"/>
        <w:autoSpaceDN w:val="0"/>
        <w:adjustRightInd w:val="0"/>
        <w:spacing w:after="60"/>
        <w:ind w:leftChars="0" w:left="921"/>
        <w:textAlignment w:val="baseline"/>
        <w:rPr>
          <w:b/>
          <w:bCs/>
        </w:rPr>
      </w:pPr>
      <w:r>
        <w:rPr>
          <w:b/>
          <w:bCs/>
        </w:rPr>
        <w:t>Aperiodic SRS</w:t>
      </w:r>
    </w:p>
    <w:p w14:paraId="1C5CBB23" w14:textId="77777777" w:rsidR="00317E65" w:rsidRDefault="00317E65" w:rsidP="00317E65">
      <w:pPr>
        <w:pStyle w:val="a4"/>
        <w:numPr>
          <w:ilvl w:val="0"/>
          <w:numId w:val="27"/>
        </w:numPr>
        <w:overflowPunct w:val="0"/>
        <w:autoSpaceDE w:val="0"/>
        <w:autoSpaceDN w:val="0"/>
        <w:adjustRightInd w:val="0"/>
        <w:spacing w:after="60"/>
        <w:ind w:leftChars="0" w:left="921"/>
        <w:textAlignment w:val="baseline"/>
        <w:rPr>
          <w:b/>
          <w:bCs/>
        </w:rPr>
      </w:pPr>
      <w:r>
        <w:rPr>
          <w:b/>
          <w:bCs/>
        </w:rPr>
        <w:t>HARQ feedback</w:t>
      </w:r>
    </w:p>
    <w:p w14:paraId="2C83F26D" w14:textId="77777777" w:rsidR="00317E65" w:rsidRPr="00E8638A" w:rsidRDefault="00317E65" w:rsidP="00317E65">
      <w:pPr>
        <w:overflowPunct w:val="0"/>
        <w:autoSpaceDE w:val="0"/>
        <w:autoSpaceDN w:val="0"/>
        <w:adjustRightInd w:val="0"/>
        <w:spacing w:after="60"/>
        <w:textAlignment w:val="baseline"/>
        <w:rPr>
          <w:b/>
          <w:bCs/>
          <w:sz w:val="20"/>
          <w:szCs w:val="20"/>
        </w:rPr>
      </w:pPr>
      <w:r w:rsidRPr="00E8638A">
        <w:rPr>
          <w:rFonts w:hint="eastAsia"/>
          <w:b/>
          <w:bCs/>
          <w:sz w:val="20"/>
          <w:szCs w:val="20"/>
        </w:rPr>
        <w:lastRenderedPageBreak/>
        <w:t>F</w:t>
      </w:r>
      <w:r w:rsidRPr="00E8638A">
        <w:rPr>
          <w:b/>
          <w:bCs/>
          <w:sz w:val="20"/>
          <w:szCs w:val="20"/>
        </w:rPr>
        <w:t xml:space="preserve">or the following transmissions, </w:t>
      </w:r>
      <w:r>
        <w:rPr>
          <w:b/>
          <w:bCs/>
          <w:sz w:val="20"/>
          <w:szCs w:val="20"/>
        </w:rPr>
        <w:t xml:space="preserve">more discussions are needed with RAN4. </w:t>
      </w:r>
    </w:p>
    <w:p w14:paraId="5CF808BA" w14:textId="77777777" w:rsidR="00317E65" w:rsidRPr="00E8638A" w:rsidRDefault="00317E65" w:rsidP="00317E65">
      <w:pPr>
        <w:pStyle w:val="a4"/>
        <w:numPr>
          <w:ilvl w:val="0"/>
          <w:numId w:val="27"/>
        </w:numPr>
        <w:overflowPunct w:val="0"/>
        <w:autoSpaceDE w:val="0"/>
        <w:autoSpaceDN w:val="0"/>
        <w:adjustRightInd w:val="0"/>
        <w:spacing w:after="60"/>
        <w:ind w:leftChars="0" w:left="921"/>
        <w:textAlignment w:val="baseline"/>
        <w:rPr>
          <w:b/>
          <w:bCs/>
        </w:rPr>
      </w:pPr>
      <w:r w:rsidRPr="00E8638A">
        <w:rPr>
          <w:b/>
          <w:bCs/>
        </w:rPr>
        <w:t xml:space="preserve">Periodic and semi-persistent SRS  </w:t>
      </w:r>
    </w:p>
    <w:p w14:paraId="3273AC33" w14:textId="77777777" w:rsidR="00317E65" w:rsidRPr="003704C0" w:rsidRDefault="00317E65" w:rsidP="00317E65">
      <w:pPr>
        <w:pStyle w:val="a4"/>
        <w:numPr>
          <w:ilvl w:val="0"/>
          <w:numId w:val="27"/>
        </w:numPr>
        <w:overflowPunct w:val="0"/>
        <w:autoSpaceDE w:val="0"/>
        <w:autoSpaceDN w:val="0"/>
        <w:adjustRightInd w:val="0"/>
        <w:spacing w:after="180"/>
        <w:ind w:leftChars="0" w:left="921"/>
        <w:textAlignment w:val="baseline"/>
        <w:rPr>
          <w:b/>
          <w:bCs/>
        </w:rPr>
      </w:pPr>
      <w:r>
        <w:rPr>
          <w:b/>
          <w:bCs/>
        </w:rPr>
        <w:t>Periodic and semi-persistent CSI in PUCCH, depending on whether CSI-RS can be transmitted in cell DTX inactive duration</w:t>
      </w:r>
    </w:p>
    <w:p w14:paraId="553F21F7" w14:textId="77777777" w:rsidR="00317E65" w:rsidRPr="00317E65" w:rsidRDefault="00317E65" w:rsidP="00317E65">
      <w:pPr>
        <w:pStyle w:val="0Maintext"/>
        <w:spacing w:after="120" w:afterAutospacing="0" w:line="240" w:lineRule="auto"/>
        <w:ind w:firstLine="0"/>
        <w:rPr>
          <w:sz w:val="22"/>
          <w:szCs w:val="22"/>
          <w:lang w:val="en-US"/>
        </w:rPr>
      </w:pPr>
    </w:p>
    <w:p w14:paraId="011FBF3D" w14:textId="77777777" w:rsidR="00F474AC" w:rsidRDefault="00F474AC" w:rsidP="00F474AC">
      <w:pPr>
        <w:pStyle w:val="1"/>
      </w:pPr>
      <w:r>
        <w:t>Reference</w:t>
      </w:r>
    </w:p>
    <w:p w14:paraId="733F4436" w14:textId="1A475514" w:rsidR="00344198" w:rsidRPr="007356B2" w:rsidRDefault="002C5C26" w:rsidP="005E1F18">
      <w:pPr>
        <w:numPr>
          <w:ilvl w:val="0"/>
          <w:numId w:val="2"/>
        </w:numPr>
        <w:overflowPunct w:val="0"/>
        <w:autoSpaceDE w:val="0"/>
        <w:autoSpaceDN w:val="0"/>
        <w:adjustRightInd w:val="0"/>
        <w:spacing w:before="100" w:beforeAutospacing="1" w:after="100" w:afterAutospacing="1"/>
        <w:ind w:left="562" w:hanging="562"/>
        <w:textAlignment w:val="baseline"/>
        <w:rPr>
          <w:sz w:val="22"/>
          <w:szCs w:val="22"/>
          <w:lang w:val="en-GB"/>
        </w:rPr>
      </w:pPr>
      <w:r w:rsidRPr="00FD5D5A">
        <w:rPr>
          <w:sz w:val="22"/>
          <w:szCs w:val="22"/>
        </w:rPr>
        <w:t>RP-2</w:t>
      </w:r>
      <w:r>
        <w:rPr>
          <w:sz w:val="22"/>
          <w:szCs w:val="22"/>
        </w:rPr>
        <w:t xml:space="preserve">20297, </w:t>
      </w:r>
      <w:r w:rsidRPr="00DE43E0">
        <w:rPr>
          <w:sz w:val="22"/>
          <w:szCs w:val="22"/>
        </w:rPr>
        <w:t xml:space="preserve">Revised </w:t>
      </w:r>
      <w:r w:rsidRPr="00FD5D5A">
        <w:rPr>
          <w:sz w:val="22"/>
          <w:szCs w:val="22"/>
        </w:rPr>
        <w:t>SI: Study on network energy savings for NR</w:t>
      </w:r>
      <w:r>
        <w:rPr>
          <w:sz w:val="22"/>
          <w:szCs w:val="22"/>
        </w:rPr>
        <w:t>, Huawei, RAN</w:t>
      </w:r>
      <w:r w:rsidR="00317E65">
        <w:rPr>
          <w:sz w:val="22"/>
          <w:szCs w:val="22"/>
        </w:rPr>
        <w:t xml:space="preserve"> </w:t>
      </w:r>
      <w:r>
        <w:rPr>
          <w:sz w:val="22"/>
          <w:szCs w:val="22"/>
        </w:rPr>
        <w:t>#95e, Mar. 2022</w:t>
      </w:r>
      <w:r w:rsidR="00BF7A10">
        <w:rPr>
          <w:sz w:val="22"/>
          <w:szCs w:val="22"/>
        </w:rPr>
        <w:t>.</w:t>
      </w:r>
    </w:p>
    <w:p w14:paraId="49E9366D" w14:textId="77777777" w:rsidR="00317E65" w:rsidRDefault="001011FB" w:rsidP="007E0050">
      <w:pPr>
        <w:numPr>
          <w:ilvl w:val="0"/>
          <w:numId w:val="2"/>
        </w:numPr>
        <w:overflowPunct w:val="0"/>
        <w:autoSpaceDE w:val="0"/>
        <w:autoSpaceDN w:val="0"/>
        <w:adjustRightInd w:val="0"/>
        <w:spacing w:before="100" w:beforeAutospacing="1" w:after="100" w:afterAutospacing="1"/>
        <w:ind w:left="562" w:hanging="562"/>
        <w:textAlignment w:val="baseline"/>
        <w:rPr>
          <w:sz w:val="22"/>
          <w:szCs w:val="22"/>
          <w:lang w:val="en-GB"/>
        </w:rPr>
      </w:pPr>
      <w:r w:rsidRPr="001011FB">
        <w:rPr>
          <w:sz w:val="22"/>
          <w:szCs w:val="22"/>
          <w:lang w:val="en-GB"/>
        </w:rPr>
        <w:t>R1-2210620</w:t>
      </w:r>
      <w:r w:rsidR="007356B2">
        <w:rPr>
          <w:sz w:val="22"/>
          <w:szCs w:val="22"/>
          <w:lang w:val="en-GB"/>
        </w:rPr>
        <w:t xml:space="preserve">, </w:t>
      </w:r>
      <w:sdt>
        <w:sdtPr>
          <w:rPr>
            <w:sz w:val="22"/>
            <w:szCs w:val="22"/>
          </w:rPr>
          <w:alias w:val="Title"/>
          <w:id w:val="480502942"/>
          <w:text/>
        </w:sdtPr>
        <w:sdtContent>
          <w:r w:rsidR="00AC77E7" w:rsidRPr="00AC77E7">
            <w:rPr>
              <w:sz w:val="22"/>
              <w:szCs w:val="22"/>
            </w:rPr>
            <w:t>Discussion Summary #4 for energy saving techniques of NW energy saving SI</w:t>
          </w:r>
        </w:sdtContent>
      </w:sdt>
      <w:r w:rsidR="00AC77E7">
        <w:rPr>
          <w:sz w:val="22"/>
          <w:szCs w:val="22"/>
          <w:lang w:val="en-GB"/>
        </w:rPr>
        <w:t xml:space="preserve"> </w:t>
      </w:r>
      <w:r w:rsidR="007356B2" w:rsidRPr="007356B2">
        <w:rPr>
          <w:sz w:val="22"/>
          <w:szCs w:val="22"/>
          <w:lang w:val="en-GB"/>
        </w:rPr>
        <w:t>Intel Corporation</w:t>
      </w:r>
      <w:r w:rsidR="007356B2">
        <w:rPr>
          <w:sz w:val="22"/>
          <w:szCs w:val="22"/>
          <w:lang w:val="en-GB"/>
        </w:rPr>
        <w:t>, RAN1#110</w:t>
      </w:r>
      <w:r w:rsidR="00AC77E7">
        <w:rPr>
          <w:sz w:val="22"/>
          <w:szCs w:val="22"/>
          <w:lang w:val="en-GB"/>
        </w:rPr>
        <w:t>bis-e</w:t>
      </w:r>
      <w:r w:rsidR="007356B2">
        <w:rPr>
          <w:sz w:val="22"/>
          <w:szCs w:val="22"/>
          <w:lang w:val="en-GB"/>
        </w:rPr>
        <w:t xml:space="preserve">, </w:t>
      </w:r>
      <w:r w:rsidR="00AC77E7">
        <w:rPr>
          <w:sz w:val="22"/>
          <w:szCs w:val="22"/>
          <w:lang w:val="en-GB"/>
        </w:rPr>
        <w:t>Oct.</w:t>
      </w:r>
      <w:r w:rsidR="007356B2">
        <w:rPr>
          <w:sz w:val="22"/>
          <w:szCs w:val="22"/>
          <w:lang w:val="en-GB"/>
        </w:rPr>
        <w:t xml:space="preserve"> 2022.</w:t>
      </w:r>
    </w:p>
    <w:p w14:paraId="0817D4DE" w14:textId="672E9E25" w:rsidR="00FC5DBD" w:rsidRPr="00317E65" w:rsidRDefault="00317E65" w:rsidP="00317E65">
      <w:pPr>
        <w:numPr>
          <w:ilvl w:val="0"/>
          <w:numId w:val="2"/>
        </w:numPr>
        <w:overflowPunct w:val="0"/>
        <w:autoSpaceDE w:val="0"/>
        <w:autoSpaceDN w:val="0"/>
        <w:adjustRightInd w:val="0"/>
        <w:spacing w:before="100" w:beforeAutospacing="1" w:after="100" w:afterAutospacing="1"/>
        <w:ind w:left="562" w:hanging="562"/>
        <w:textAlignment w:val="baseline"/>
        <w:rPr>
          <w:sz w:val="22"/>
          <w:szCs w:val="22"/>
          <w:lang w:val="en-GB"/>
        </w:rPr>
      </w:pPr>
      <w:r w:rsidRPr="00317E65">
        <w:rPr>
          <w:sz w:val="22"/>
          <w:szCs w:val="22"/>
        </w:rPr>
        <w:t>R2-2300701, Discussion on Cell DTX / DR, Apple, RAN2 #121</w:t>
      </w:r>
      <w:r>
        <w:rPr>
          <w:sz w:val="22"/>
          <w:szCs w:val="22"/>
        </w:rPr>
        <w:t>, Mar. 2023.</w:t>
      </w:r>
    </w:p>
    <w:sectPr w:rsidR="00FC5DBD" w:rsidRPr="00317E6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Microsoft Ya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
      <w:lvlText w:val="%1.%2.%3"/>
      <w:lvlJc w:val="left"/>
      <w:pPr>
        <w:tabs>
          <w:tab w:val="num" w:pos="720"/>
        </w:tabs>
        <w:ind w:left="720" w:hanging="720"/>
      </w:pPr>
      <w:rPr>
        <w:rFonts w:hint="default"/>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AD8549E"/>
    <w:multiLevelType w:val="hybridMultilevel"/>
    <w:tmpl w:val="A4967E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D9D0A4B"/>
    <w:multiLevelType w:val="hybridMultilevel"/>
    <w:tmpl w:val="06403806"/>
    <w:lvl w:ilvl="0" w:tplc="04090011">
      <w:start w:val="1"/>
      <w:numFmt w:val="decimal"/>
      <w:lvlText w:val="%1)"/>
      <w:lvlJc w:val="left"/>
      <w:pPr>
        <w:ind w:left="926" w:hanging="360"/>
      </w:p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8" w15:restartNumberingAfterBreak="0">
    <w:nsid w:val="347F29C2"/>
    <w:multiLevelType w:val="hybridMultilevel"/>
    <w:tmpl w:val="06403806"/>
    <w:lvl w:ilvl="0" w:tplc="FFFFFFFF">
      <w:start w:val="1"/>
      <w:numFmt w:val="decimal"/>
      <w:lvlText w:val="%1)"/>
      <w:lvlJc w:val="left"/>
      <w:pPr>
        <w:ind w:left="926" w:hanging="360"/>
      </w:pPr>
    </w:lvl>
    <w:lvl w:ilvl="1" w:tplc="FFFFFFFF" w:tentative="1">
      <w:start w:val="1"/>
      <w:numFmt w:val="lowerLetter"/>
      <w:lvlText w:val="%2."/>
      <w:lvlJc w:val="left"/>
      <w:pPr>
        <w:ind w:left="1646" w:hanging="360"/>
      </w:pPr>
    </w:lvl>
    <w:lvl w:ilvl="2" w:tplc="FFFFFFFF" w:tentative="1">
      <w:start w:val="1"/>
      <w:numFmt w:val="lowerRoman"/>
      <w:lvlText w:val="%3."/>
      <w:lvlJc w:val="right"/>
      <w:pPr>
        <w:ind w:left="2366" w:hanging="180"/>
      </w:pPr>
    </w:lvl>
    <w:lvl w:ilvl="3" w:tplc="FFFFFFFF" w:tentative="1">
      <w:start w:val="1"/>
      <w:numFmt w:val="decimal"/>
      <w:lvlText w:val="%4."/>
      <w:lvlJc w:val="left"/>
      <w:pPr>
        <w:ind w:left="3086" w:hanging="360"/>
      </w:pPr>
    </w:lvl>
    <w:lvl w:ilvl="4" w:tplc="FFFFFFFF" w:tentative="1">
      <w:start w:val="1"/>
      <w:numFmt w:val="lowerLetter"/>
      <w:lvlText w:val="%5."/>
      <w:lvlJc w:val="left"/>
      <w:pPr>
        <w:ind w:left="3806" w:hanging="360"/>
      </w:pPr>
    </w:lvl>
    <w:lvl w:ilvl="5" w:tplc="FFFFFFFF" w:tentative="1">
      <w:start w:val="1"/>
      <w:numFmt w:val="lowerRoman"/>
      <w:lvlText w:val="%6."/>
      <w:lvlJc w:val="right"/>
      <w:pPr>
        <w:ind w:left="4526" w:hanging="180"/>
      </w:pPr>
    </w:lvl>
    <w:lvl w:ilvl="6" w:tplc="FFFFFFFF" w:tentative="1">
      <w:start w:val="1"/>
      <w:numFmt w:val="decimal"/>
      <w:lvlText w:val="%7."/>
      <w:lvlJc w:val="left"/>
      <w:pPr>
        <w:ind w:left="5246" w:hanging="360"/>
      </w:pPr>
    </w:lvl>
    <w:lvl w:ilvl="7" w:tplc="FFFFFFFF" w:tentative="1">
      <w:start w:val="1"/>
      <w:numFmt w:val="lowerLetter"/>
      <w:lvlText w:val="%8."/>
      <w:lvlJc w:val="left"/>
      <w:pPr>
        <w:ind w:left="5966" w:hanging="360"/>
      </w:pPr>
    </w:lvl>
    <w:lvl w:ilvl="8" w:tplc="FFFFFFFF" w:tentative="1">
      <w:start w:val="1"/>
      <w:numFmt w:val="lowerRoman"/>
      <w:lvlText w:val="%9."/>
      <w:lvlJc w:val="right"/>
      <w:pPr>
        <w:ind w:left="6686" w:hanging="180"/>
      </w:pPr>
    </w:lvl>
  </w:abstractNum>
  <w:abstractNum w:abstractNumId="9" w15:restartNumberingAfterBreak="0">
    <w:nsid w:val="3A620779"/>
    <w:multiLevelType w:val="hybridMultilevel"/>
    <w:tmpl w:val="9484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F2020C"/>
    <w:multiLevelType w:val="hybridMultilevel"/>
    <w:tmpl w:val="69A09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2975C0E"/>
    <w:multiLevelType w:val="hybridMultilevel"/>
    <w:tmpl w:val="B21E9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FB62D1"/>
    <w:multiLevelType w:val="hybridMultilevel"/>
    <w:tmpl w:val="6AA6D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6B77EEA"/>
    <w:multiLevelType w:val="hybridMultilevel"/>
    <w:tmpl w:val="431E4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57854BBD"/>
    <w:multiLevelType w:val="hybridMultilevel"/>
    <w:tmpl w:val="C3507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8121C6"/>
    <w:multiLevelType w:val="hybridMultilevel"/>
    <w:tmpl w:val="B790A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0B1BA6"/>
    <w:multiLevelType w:val="hybridMultilevel"/>
    <w:tmpl w:val="A790BB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1FE207A"/>
    <w:multiLevelType w:val="multilevel"/>
    <w:tmpl w:val="33F0D400"/>
    <w:lvl w:ilvl="0">
      <w:start w:val="1"/>
      <w:numFmt w:val="decimal"/>
      <w:lvlText w:val="%1."/>
      <w:lvlJc w:val="left"/>
      <w:pPr>
        <w:tabs>
          <w:tab w:val="num" w:pos="0"/>
        </w:tabs>
        <w:ind w:left="420" w:hanging="420"/>
      </w:p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1"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727164A"/>
    <w:multiLevelType w:val="hybridMultilevel"/>
    <w:tmpl w:val="9AF2E686"/>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3" w15:restartNumberingAfterBreak="0">
    <w:nsid w:val="6A1C03D5"/>
    <w:multiLevelType w:val="hybridMultilevel"/>
    <w:tmpl w:val="AF6AFEC2"/>
    <w:lvl w:ilvl="0" w:tplc="78548BD8">
      <w:start w:val="2"/>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B1F47C9"/>
    <w:multiLevelType w:val="hybridMultilevel"/>
    <w:tmpl w:val="06403806"/>
    <w:lvl w:ilvl="0" w:tplc="FFFFFFFF">
      <w:start w:val="1"/>
      <w:numFmt w:val="decimal"/>
      <w:lvlText w:val="%1)"/>
      <w:lvlJc w:val="left"/>
      <w:pPr>
        <w:ind w:left="926" w:hanging="360"/>
      </w:pPr>
    </w:lvl>
    <w:lvl w:ilvl="1" w:tplc="FFFFFFFF" w:tentative="1">
      <w:start w:val="1"/>
      <w:numFmt w:val="lowerLetter"/>
      <w:lvlText w:val="%2."/>
      <w:lvlJc w:val="left"/>
      <w:pPr>
        <w:ind w:left="1646" w:hanging="360"/>
      </w:pPr>
    </w:lvl>
    <w:lvl w:ilvl="2" w:tplc="FFFFFFFF" w:tentative="1">
      <w:start w:val="1"/>
      <w:numFmt w:val="lowerRoman"/>
      <w:lvlText w:val="%3."/>
      <w:lvlJc w:val="right"/>
      <w:pPr>
        <w:ind w:left="2366" w:hanging="180"/>
      </w:pPr>
    </w:lvl>
    <w:lvl w:ilvl="3" w:tplc="FFFFFFFF" w:tentative="1">
      <w:start w:val="1"/>
      <w:numFmt w:val="decimal"/>
      <w:lvlText w:val="%4."/>
      <w:lvlJc w:val="left"/>
      <w:pPr>
        <w:ind w:left="3086" w:hanging="360"/>
      </w:pPr>
    </w:lvl>
    <w:lvl w:ilvl="4" w:tplc="FFFFFFFF" w:tentative="1">
      <w:start w:val="1"/>
      <w:numFmt w:val="lowerLetter"/>
      <w:lvlText w:val="%5."/>
      <w:lvlJc w:val="left"/>
      <w:pPr>
        <w:ind w:left="3806" w:hanging="360"/>
      </w:pPr>
    </w:lvl>
    <w:lvl w:ilvl="5" w:tplc="FFFFFFFF" w:tentative="1">
      <w:start w:val="1"/>
      <w:numFmt w:val="lowerRoman"/>
      <w:lvlText w:val="%6."/>
      <w:lvlJc w:val="right"/>
      <w:pPr>
        <w:ind w:left="4526" w:hanging="180"/>
      </w:pPr>
    </w:lvl>
    <w:lvl w:ilvl="6" w:tplc="FFFFFFFF" w:tentative="1">
      <w:start w:val="1"/>
      <w:numFmt w:val="decimal"/>
      <w:lvlText w:val="%7."/>
      <w:lvlJc w:val="left"/>
      <w:pPr>
        <w:ind w:left="5246" w:hanging="360"/>
      </w:pPr>
    </w:lvl>
    <w:lvl w:ilvl="7" w:tplc="FFFFFFFF" w:tentative="1">
      <w:start w:val="1"/>
      <w:numFmt w:val="lowerLetter"/>
      <w:lvlText w:val="%8."/>
      <w:lvlJc w:val="left"/>
      <w:pPr>
        <w:ind w:left="5966" w:hanging="360"/>
      </w:pPr>
    </w:lvl>
    <w:lvl w:ilvl="8" w:tplc="FFFFFFFF" w:tentative="1">
      <w:start w:val="1"/>
      <w:numFmt w:val="lowerRoman"/>
      <w:lvlText w:val="%9."/>
      <w:lvlJc w:val="right"/>
      <w:pPr>
        <w:ind w:left="6686" w:hanging="180"/>
      </w:pPr>
    </w:lvl>
  </w:abstractNum>
  <w:abstractNum w:abstractNumId="25"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6"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EA0D7C"/>
    <w:multiLevelType w:val="hybridMultilevel"/>
    <w:tmpl w:val="FC669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540496"/>
    <w:multiLevelType w:val="hybridMultilevel"/>
    <w:tmpl w:val="6382D5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32783922">
    <w:abstractNumId w:val="2"/>
  </w:num>
  <w:num w:numId="2" w16cid:durableId="1848057911">
    <w:abstractNumId w:val="1"/>
  </w:num>
  <w:num w:numId="3" w16cid:durableId="893740695">
    <w:abstractNumId w:val="25"/>
  </w:num>
  <w:num w:numId="4" w16cid:durableId="2053339757">
    <w:abstractNumId w:val="14"/>
  </w:num>
  <w:num w:numId="5" w16cid:durableId="136149026">
    <w:abstractNumId w:val="5"/>
  </w:num>
  <w:num w:numId="6" w16cid:durableId="1879000813">
    <w:abstractNumId w:val="3"/>
  </w:num>
  <w:num w:numId="7" w16cid:durableId="911626859">
    <w:abstractNumId w:val="21"/>
  </w:num>
  <w:num w:numId="8" w16cid:durableId="200636220">
    <w:abstractNumId w:val="4"/>
  </w:num>
  <w:num w:numId="9" w16cid:durableId="2029024431">
    <w:abstractNumId w:val="26"/>
  </w:num>
  <w:num w:numId="10" w16cid:durableId="480075856">
    <w:abstractNumId w:val="11"/>
  </w:num>
  <w:num w:numId="11" w16cid:durableId="1334450340">
    <w:abstractNumId w:val="27"/>
  </w:num>
  <w:num w:numId="12" w16cid:durableId="1872959035">
    <w:abstractNumId w:val="9"/>
  </w:num>
  <w:num w:numId="13" w16cid:durableId="1622221528">
    <w:abstractNumId w:val="20"/>
  </w:num>
  <w:num w:numId="14" w16cid:durableId="70012162">
    <w:abstractNumId w:val="16"/>
  </w:num>
  <w:num w:numId="15" w16cid:durableId="578558912">
    <w:abstractNumId w:val="12"/>
  </w:num>
  <w:num w:numId="16" w16cid:durableId="220288884">
    <w:abstractNumId w:val="17"/>
  </w:num>
  <w:num w:numId="17" w16cid:durableId="825897912">
    <w:abstractNumId w:val="13"/>
  </w:num>
  <w:num w:numId="18" w16cid:durableId="2119522181">
    <w:abstractNumId w:val="18"/>
  </w:num>
  <w:num w:numId="19" w16cid:durableId="1137600907">
    <w:abstractNumId w:val="10"/>
  </w:num>
  <w:num w:numId="20" w16cid:durableId="1579628419">
    <w:abstractNumId w:val="15"/>
  </w:num>
  <w:num w:numId="21" w16cid:durableId="1941446527">
    <w:abstractNumId w:val="0"/>
  </w:num>
  <w:num w:numId="22" w16cid:durableId="1127049713">
    <w:abstractNumId w:val="23"/>
  </w:num>
  <w:num w:numId="23" w16cid:durableId="156501926">
    <w:abstractNumId w:val="28"/>
  </w:num>
  <w:num w:numId="24" w16cid:durableId="1116558274">
    <w:abstractNumId w:val="7"/>
  </w:num>
  <w:num w:numId="25" w16cid:durableId="763451224">
    <w:abstractNumId w:val="22"/>
  </w:num>
  <w:num w:numId="26" w16cid:durableId="680623947">
    <w:abstractNumId w:val="6"/>
  </w:num>
  <w:num w:numId="27" w16cid:durableId="771781069">
    <w:abstractNumId w:val="19"/>
  </w:num>
  <w:num w:numId="28" w16cid:durableId="337931325">
    <w:abstractNumId w:val="29"/>
  </w:num>
  <w:num w:numId="29" w16cid:durableId="723404732">
    <w:abstractNumId w:val="8"/>
  </w:num>
  <w:num w:numId="30" w16cid:durableId="843326090">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it-IT" w:vendorID="64" w:dllVersion="0" w:nlCheck="1" w:checkStyle="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14BF"/>
    <w:rsid w:val="00003B22"/>
    <w:rsid w:val="00005299"/>
    <w:rsid w:val="00005D7F"/>
    <w:rsid w:val="00007041"/>
    <w:rsid w:val="000119F5"/>
    <w:rsid w:val="00015C8C"/>
    <w:rsid w:val="00016535"/>
    <w:rsid w:val="000212EC"/>
    <w:rsid w:val="00022E38"/>
    <w:rsid w:val="00023868"/>
    <w:rsid w:val="00024452"/>
    <w:rsid w:val="00024721"/>
    <w:rsid w:val="00024CD4"/>
    <w:rsid w:val="00025F8E"/>
    <w:rsid w:val="00026645"/>
    <w:rsid w:val="0003027F"/>
    <w:rsid w:val="00031E68"/>
    <w:rsid w:val="00032067"/>
    <w:rsid w:val="00032FD3"/>
    <w:rsid w:val="00033580"/>
    <w:rsid w:val="00033D5B"/>
    <w:rsid w:val="00035CF3"/>
    <w:rsid w:val="00040DE2"/>
    <w:rsid w:val="00041988"/>
    <w:rsid w:val="00041A1A"/>
    <w:rsid w:val="00044CC2"/>
    <w:rsid w:val="00044EAE"/>
    <w:rsid w:val="00045050"/>
    <w:rsid w:val="00046268"/>
    <w:rsid w:val="00052EC1"/>
    <w:rsid w:val="00053C6E"/>
    <w:rsid w:val="000549ED"/>
    <w:rsid w:val="00054A83"/>
    <w:rsid w:val="0005612B"/>
    <w:rsid w:val="000605BB"/>
    <w:rsid w:val="000606C7"/>
    <w:rsid w:val="00061C12"/>
    <w:rsid w:val="00062BBD"/>
    <w:rsid w:val="00062BC5"/>
    <w:rsid w:val="00065688"/>
    <w:rsid w:val="00065D76"/>
    <w:rsid w:val="000664A1"/>
    <w:rsid w:val="000678A2"/>
    <w:rsid w:val="00073136"/>
    <w:rsid w:val="000762DB"/>
    <w:rsid w:val="00076345"/>
    <w:rsid w:val="00076694"/>
    <w:rsid w:val="00077166"/>
    <w:rsid w:val="000775E2"/>
    <w:rsid w:val="00077DB2"/>
    <w:rsid w:val="00082C24"/>
    <w:rsid w:val="00084EE1"/>
    <w:rsid w:val="000853BB"/>
    <w:rsid w:val="000862B8"/>
    <w:rsid w:val="00087770"/>
    <w:rsid w:val="000908D3"/>
    <w:rsid w:val="0009177D"/>
    <w:rsid w:val="000966B3"/>
    <w:rsid w:val="00096DEA"/>
    <w:rsid w:val="000A1890"/>
    <w:rsid w:val="000A2AAA"/>
    <w:rsid w:val="000A4F20"/>
    <w:rsid w:val="000A5510"/>
    <w:rsid w:val="000B0BD2"/>
    <w:rsid w:val="000B0FBC"/>
    <w:rsid w:val="000B1D4E"/>
    <w:rsid w:val="000B39FE"/>
    <w:rsid w:val="000B3D62"/>
    <w:rsid w:val="000B4EF8"/>
    <w:rsid w:val="000B5056"/>
    <w:rsid w:val="000C364C"/>
    <w:rsid w:val="000C3D00"/>
    <w:rsid w:val="000C62A2"/>
    <w:rsid w:val="000C67D9"/>
    <w:rsid w:val="000D1833"/>
    <w:rsid w:val="000D1A8F"/>
    <w:rsid w:val="000D250D"/>
    <w:rsid w:val="000D346B"/>
    <w:rsid w:val="000D4B3E"/>
    <w:rsid w:val="000D6665"/>
    <w:rsid w:val="000D726E"/>
    <w:rsid w:val="000E0D82"/>
    <w:rsid w:val="000E1755"/>
    <w:rsid w:val="000E454B"/>
    <w:rsid w:val="000E6D0D"/>
    <w:rsid w:val="000F2C70"/>
    <w:rsid w:val="000F4309"/>
    <w:rsid w:val="000F50F7"/>
    <w:rsid w:val="000F6ABF"/>
    <w:rsid w:val="001003EC"/>
    <w:rsid w:val="00100E42"/>
    <w:rsid w:val="001011FB"/>
    <w:rsid w:val="00101636"/>
    <w:rsid w:val="001018CA"/>
    <w:rsid w:val="00101DDF"/>
    <w:rsid w:val="00102479"/>
    <w:rsid w:val="00104EEB"/>
    <w:rsid w:val="0010771B"/>
    <w:rsid w:val="00107D1C"/>
    <w:rsid w:val="00111373"/>
    <w:rsid w:val="00112186"/>
    <w:rsid w:val="00112818"/>
    <w:rsid w:val="00113AD9"/>
    <w:rsid w:val="001144DC"/>
    <w:rsid w:val="00114BDE"/>
    <w:rsid w:val="00114DBF"/>
    <w:rsid w:val="001169A5"/>
    <w:rsid w:val="001169AF"/>
    <w:rsid w:val="00117BAC"/>
    <w:rsid w:val="00120FCF"/>
    <w:rsid w:val="00121823"/>
    <w:rsid w:val="00123090"/>
    <w:rsid w:val="001235A7"/>
    <w:rsid w:val="00126C56"/>
    <w:rsid w:val="00126FC9"/>
    <w:rsid w:val="00127219"/>
    <w:rsid w:val="00132DC3"/>
    <w:rsid w:val="00133713"/>
    <w:rsid w:val="001346FC"/>
    <w:rsid w:val="0013510C"/>
    <w:rsid w:val="00136915"/>
    <w:rsid w:val="00136DC0"/>
    <w:rsid w:val="00137593"/>
    <w:rsid w:val="00140849"/>
    <w:rsid w:val="00141A14"/>
    <w:rsid w:val="001454B7"/>
    <w:rsid w:val="00150EC2"/>
    <w:rsid w:val="00153773"/>
    <w:rsid w:val="00154FF8"/>
    <w:rsid w:val="00155784"/>
    <w:rsid w:val="00156118"/>
    <w:rsid w:val="00164E9A"/>
    <w:rsid w:val="00166F73"/>
    <w:rsid w:val="00170E5B"/>
    <w:rsid w:val="00171395"/>
    <w:rsid w:val="00172226"/>
    <w:rsid w:val="001779C8"/>
    <w:rsid w:val="001825FA"/>
    <w:rsid w:val="00182C97"/>
    <w:rsid w:val="00183BD4"/>
    <w:rsid w:val="00183C8E"/>
    <w:rsid w:val="00183EA6"/>
    <w:rsid w:val="00183F0C"/>
    <w:rsid w:val="001849A2"/>
    <w:rsid w:val="00184C88"/>
    <w:rsid w:val="0018607A"/>
    <w:rsid w:val="00191E52"/>
    <w:rsid w:val="00194352"/>
    <w:rsid w:val="00194BBD"/>
    <w:rsid w:val="0019518E"/>
    <w:rsid w:val="00195AB1"/>
    <w:rsid w:val="0019676A"/>
    <w:rsid w:val="0019789C"/>
    <w:rsid w:val="001979C6"/>
    <w:rsid w:val="001A0A1C"/>
    <w:rsid w:val="001A13AE"/>
    <w:rsid w:val="001A5D07"/>
    <w:rsid w:val="001A64D3"/>
    <w:rsid w:val="001B2AEE"/>
    <w:rsid w:val="001B590D"/>
    <w:rsid w:val="001B6534"/>
    <w:rsid w:val="001B6620"/>
    <w:rsid w:val="001B73D5"/>
    <w:rsid w:val="001C1058"/>
    <w:rsid w:val="001C164B"/>
    <w:rsid w:val="001C3C97"/>
    <w:rsid w:val="001C50ED"/>
    <w:rsid w:val="001C52C8"/>
    <w:rsid w:val="001C5837"/>
    <w:rsid w:val="001C5D48"/>
    <w:rsid w:val="001D4853"/>
    <w:rsid w:val="001D5CE5"/>
    <w:rsid w:val="001D7136"/>
    <w:rsid w:val="001D7391"/>
    <w:rsid w:val="001D749D"/>
    <w:rsid w:val="001D7DD6"/>
    <w:rsid w:val="001E0EF1"/>
    <w:rsid w:val="001E21BF"/>
    <w:rsid w:val="001E6606"/>
    <w:rsid w:val="001F2E81"/>
    <w:rsid w:val="001F6456"/>
    <w:rsid w:val="00200DFE"/>
    <w:rsid w:val="00201BFB"/>
    <w:rsid w:val="00205DCA"/>
    <w:rsid w:val="00206F62"/>
    <w:rsid w:val="002116CD"/>
    <w:rsid w:val="002134C9"/>
    <w:rsid w:val="00214A86"/>
    <w:rsid w:val="002153A2"/>
    <w:rsid w:val="00215907"/>
    <w:rsid w:val="00220D66"/>
    <w:rsid w:val="00221741"/>
    <w:rsid w:val="00221FFC"/>
    <w:rsid w:val="00222276"/>
    <w:rsid w:val="00225FEE"/>
    <w:rsid w:val="002317A9"/>
    <w:rsid w:val="0023532F"/>
    <w:rsid w:val="00235D8F"/>
    <w:rsid w:val="0024304C"/>
    <w:rsid w:val="0025179D"/>
    <w:rsid w:val="00252B41"/>
    <w:rsid w:val="00252C11"/>
    <w:rsid w:val="002562FA"/>
    <w:rsid w:val="00261928"/>
    <w:rsid w:val="00265AB0"/>
    <w:rsid w:val="00266E0F"/>
    <w:rsid w:val="00270EC8"/>
    <w:rsid w:val="00271C5A"/>
    <w:rsid w:val="002738F9"/>
    <w:rsid w:val="00274F27"/>
    <w:rsid w:val="00276E66"/>
    <w:rsid w:val="00284AB0"/>
    <w:rsid w:val="00285B13"/>
    <w:rsid w:val="00290BA8"/>
    <w:rsid w:val="0029228D"/>
    <w:rsid w:val="00292936"/>
    <w:rsid w:val="002948FF"/>
    <w:rsid w:val="002961AE"/>
    <w:rsid w:val="002972B7"/>
    <w:rsid w:val="002A10F1"/>
    <w:rsid w:val="002A1DDB"/>
    <w:rsid w:val="002A274D"/>
    <w:rsid w:val="002A2EAF"/>
    <w:rsid w:val="002A3617"/>
    <w:rsid w:val="002A3EE0"/>
    <w:rsid w:val="002A5B21"/>
    <w:rsid w:val="002A7156"/>
    <w:rsid w:val="002A7D55"/>
    <w:rsid w:val="002B0E6E"/>
    <w:rsid w:val="002B162B"/>
    <w:rsid w:val="002B2343"/>
    <w:rsid w:val="002B517B"/>
    <w:rsid w:val="002B5FC9"/>
    <w:rsid w:val="002B64E8"/>
    <w:rsid w:val="002B72EE"/>
    <w:rsid w:val="002B72F3"/>
    <w:rsid w:val="002B741F"/>
    <w:rsid w:val="002B7EA4"/>
    <w:rsid w:val="002C0920"/>
    <w:rsid w:val="002C0CC1"/>
    <w:rsid w:val="002C1D79"/>
    <w:rsid w:val="002C2052"/>
    <w:rsid w:val="002C24C8"/>
    <w:rsid w:val="002C25FB"/>
    <w:rsid w:val="002C4EFD"/>
    <w:rsid w:val="002C57AC"/>
    <w:rsid w:val="002C5C26"/>
    <w:rsid w:val="002C656D"/>
    <w:rsid w:val="002D0C8B"/>
    <w:rsid w:val="002D3BD9"/>
    <w:rsid w:val="002D7C83"/>
    <w:rsid w:val="002E003F"/>
    <w:rsid w:val="002E508D"/>
    <w:rsid w:val="002E6057"/>
    <w:rsid w:val="002E7927"/>
    <w:rsid w:val="002F0144"/>
    <w:rsid w:val="002F0B86"/>
    <w:rsid w:val="002F2FC8"/>
    <w:rsid w:val="002F407E"/>
    <w:rsid w:val="002F42EE"/>
    <w:rsid w:val="002F4B0B"/>
    <w:rsid w:val="002F7DB3"/>
    <w:rsid w:val="00300D43"/>
    <w:rsid w:val="0030389E"/>
    <w:rsid w:val="00303942"/>
    <w:rsid w:val="00304247"/>
    <w:rsid w:val="003105DC"/>
    <w:rsid w:val="00314966"/>
    <w:rsid w:val="00314980"/>
    <w:rsid w:val="0031538C"/>
    <w:rsid w:val="003156FB"/>
    <w:rsid w:val="00315C5F"/>
    <w:rsid w:val="00317A97"/>
    <w:rsid w:val="00317E65"/>
    <w:rsid w:val="00320B3B"/>
    <w:rsid w:val="00320FF5"/>
    <w:rsid w:val="00322D6D"/>
    <w:rsid w:val="003255ED"/>
    <w:rsid w:val="0032703D"/>
    <w:rsid w:val="00327D92"/>
    <w:rsid w:val="00330871"/>
    <w:rsid w:val="003325F2"/>
    <w:rsid w:val="003376F4"/>
    <w:rsid w:val="00337A40"/>
    <w:rsid w:val="003400A5"/>
    <w:rsid w:val="00340B06"/>
    <w:rsid w:val="0034107F"/>
    <w:rsid w:val="0034266A"/>
    <w:rsid w:val="00342ED5"/>
    <w:rsid w:val="00343B77"/>
    <w:rsid w:val="0034417B"/>
    <w:rsid w:val="00344198"/>
    <w:rsid w:val="0035197B"/>
    <w:rsid w:val="00351A7C"/>
    <w:rsid w:val="0035494F"/>
    <w:rsid w:val="003555CA"/>
    <w:rsid w:val="00356A2B"/>
    <w:rsid w:val="00356B36"/>
    <w:rsid w:val="00360564"/>
    <w:rsid w:val="003634FF"/>
    <w:rsid w:val="00366F52"/>
    <w:rsid w:val="00370909"/>
    <w:rsid w:val="003715F4"/>
    <w:rsid w:val="00371BE8"/>
    <w:rsid w:val="00372217"/>
    <w:rsid w:val="00372FCA"/>
    <w:rsid w:val="00373D1C"/>
    <w:rsid w:val="00374BF7"/>
    <w:rsid w:val="00376CBE"/>
    <w:rsid w:val="00377855"/>
    <w:rsid w:val="00380033"/>
    <w:rsid w:val="00380980"/>
    <w:rsid w:val="00381063"/>
    <w:rsid w:val="00382A85"/>
    <w:rsid w:val="00382E2B"/>
    <w:rsid w:val="0038307C"/>
    <w:rsid w:val="003831FB"/>
    <w:rsid w:val="0038363C"/>
    <w:rsid w:val="00383A52"/>
    <w:rsid w:val="00384D99"/>
    <w:rsid w:val="00386476"/>
    <w:rsid w:val="00387AB3"/>
    <w:rsid w:val="00391941"/>
    <w:rsid w:val="00391B65"/>
    <w:rsid w:val="00391E20"/>
    <w:rsid w:val="00391FB9"/>
    <w:rsid w:val="00394BA2"/>
    <w:rsid w:val="00395759"/>
    <w:rsid w:val="003A1D4B"/>
    <w:rsid w:val="003A37A0"/>
    <w:rsid w:val="003B1736"/>
    <w:rsid w:val="003B1F3B"/>
    <w:rsid w:val="003C4E3C"/>
    <w:rsid w:val="003C5441"/>
    <w:rsid w:val="003C5B14"/>
    <w:rsid w:val="003C6788"/>
    <w:rsid w:val="003D066D"/>
    <w:rsid w:val="003D3D1F"/>
    <w:rsid w:val="003D3FBA"/>
    <w:rsid w:val="003D64ED"/>
    <w:rsid w:val="003D6E56"/>
    <w:rsid w:val="003D7E3B"/>
    <w:rsid w:val="003E0A77"/>
    <w:rsid w:val="003E164B"/>
    <w:rsid w:val="003E3570"/>
    <w:rsid w:val="003E3631"/>
    <w:rsid w:val="003E394E"/>
    <w:rsid w:val="003E5DC3"/>
    <w:rsid w:val="003E75B6"/>
    <w:rsid w:val="003F027C"/>
    <w:rsid w:val="003F1C0C"/>
    <w:rsid w:val="003F36E6"/>
    <w:rsid w:val="003F511D"/>
    <w:rsid w:val="003F670D"/>
    <w:rsid w:val="003F7C65"/>
    <w:rsid w:val="00400CC3"/>
    <w:rsid w:val="004029ED"/>
    <w:rsid w:val="0040315C"/>
    <w:rsid w:val="004038C5"/>
    <w:rsid w:val="00403A18"/>
    <w:rsid w:val="00406FB8"/>
    <w:rsid w:val="0041178A"/>
    <w:rsid w:val="00412538"/>
    <w:rsid w:val="00412A3F"/>
    <w:rsid w:val="00416665"/>
    <w:rsid w:val="00417FC9"/>
    <w:rsid w:val="004211E9"/>
    <w:rsid w:val="0042146E"/>
    <w:rsid w:val="004219D8"/>
    <w:rsid w:val="00423711"/>
    <w:rsid w:val="0042491A"/>
    <w:rsid w:val="00424DF4"/>
    <w:rsid w:val="00425166"/>
    <w:rsid w:val="00425D9D"/>
    <w:rsid w:val="0042626C"/>
    <w:rsid w:val="00426466"/>
    <w:rsid w:val="00427E33"/>
    <w:rsid w:val="00430AB1"/>
    <w:rsid w:val="00431CD3"/>
    <w:rsid w:val="0043338E"/>
    <w:rsid w:val="00435B4D"/>
    <w:rsid w:val="004379A6"/>
    <w:rsid w:val="004419AF"/>
    <w:rsid w:val="004419D4"/>
    <w:rsid w:val="00442EBE"/>
    <w:rsid w:val="00443850"/>
    <w:rsid w:val="00443ECE"/>
    <w:rsid w:val="00446818"/>
    <w:rsid w:val="00446964"/>
    <w:rsid w:val="004533BD"/>
    <w:rsid w:val="004537D9"/>
    <w:rsid w:val="00453FB9"/>
    <w:rsid w:val="004573F6"/>
    <w:rsid w:val="00461B15"/>
    <w:rsid w:val="00462395"/>
    <w:rsid w:val="00462B1E"/>
    <w:rsid w:val="00466C57"/>
    <w:rsid w:val="00470DC6"/>
    <w:rsid w:val="00471A63"/>
    <w:rsid w:val="00472AA0"/>
    <w:rsid w:val="0047580C"/>
    <w:rsid w:val="00475C2B"/>
    <w:rsid w:val="00476E28"/>
    <w:rsid w:val="00482475"/>
    <w:rsid w:val="00485D2C"/>
    <w:rsid w:val="004871D8"/>
    <w:rsid w:val="00487871"/>
    <w:rsid w:val="00493010"/>
    <w:rsid w:val="0049590D"/>
    <w:rsid w:val="00496D0C"/>
    <w:rsid w:val="004A088B"/>
    <w:rsid w:val="004A09FD"/>
    <w:rsid w:val="004A1D87"/>
    <w:rsid w:val="004A2094"/>
    <w:rsid w:val="004A3202"/>
    <w:rsid w:val="004A41EF"/>
    <w:rsid w:val="004B2C35"/>
    <w:rsid w:val="004B3124"/>
    <w:rsid w:val="004B4905"/>
    <w:rsid w:val="004B4915"/>
    <w:rsid w:val="004B74CC"/>
    <w:rsid w:val="004C0592"/>
    <w:rsid w:val="004C3D56"/>
    <w:rsid w:val="004C67C6"/>
    <w:rsid w:val="004C7091"/>
    <w:rsid w:val="004D2687"/>
    <w:rsid w:val="004D2E3C"/>
    <w:rsid w:val="004D3644"/>
    <w:rsid w:val="004D51F4"/>
    <w:rsid w:val="004E0DC0"/>
    <w:rsid w:val="004E1633"/>
    <w:rsid w:val="004E3B01"/>
    <w:rsid w:val="004F1A9A"/>
    <w:rsid w:val="004F2CDB"/>
    <w:rsid w:val="004F33C6"/>
    <w:rsid w:val="004F3DD8"/>
    <w:rsid w:val="004F420D"/>
    <w:rsid w:val="004F51C0"/>
    <w:rsid w:val="004F6311"/>
    <w:rsid w:val="00500D45"/>
    <w:rsid w:val="00501FE2"/>
    <w:rsid w:val="005026E6"/>
    <w:rsid w:val="00503B8A"/>
    <w:rsid w:val="005040B6"/>
    <w:rsid w:val="00505C90"/>
    <w:rsid w:val="00512C1E"/>
    <w:rsid w:val="005136EB"/>
    <w:rsid w:val="005150C5"/>
    <w:rsid w:val="0051562B"/>
    <w:rsid w:val="00517ADD"/>
    <w:rsid w:val="00522146"/>
    <w:rsid w:val="00530155"/>
    <w:rsid w:val="00530AB8"/>
    <w:rsid w:val="00531AF4"/>
    <w:rsid w:val="005363A1"/>
    <w:rsid w:val="0053782C"/>
    <w:rsid w:val="00542D13"/>
    <w:rsid w:val="00545841"/>
    <w:rsid w:val="0054627C"/>
    <w:rsid w:val="00546CF4"/>
    <w:rsid w:val="00547066"/>
    <w:rsid w:val="00550F71"/>
    <w:rsid w:val="005521F9"/>
    <w:rsid w:val="0055302F"/>
    <w:rsid w:val="00553EAD"/>
    <w:rsid w:val="00555942"/>
    <w:rsid w:val="00556671"/>
    <w:rsid w:val="005578A1"/>
    <w:rsid w:val="00562D9F"/>
    <w:rsid w:val="00563113"/>
    <w:rsid w:val="00563409"/>
    <w:rsid w:val="005650F8"/>
    <w:rsid w:val="005652C8"/>
    <w:rsid w:val="00575E57"/>
    <w:rsid w:val="00580D71"/>
    <w:rsid w:val="005811A6"/>
    <w:rsid w:val="00581A40"/>
    <w:rsid w:val="0058785F"/>
    <w:rsid w:val="005914F4"/>
    <w:rsid w:val="005915B1"/>
    <w:rsid w:val="00591B56"/>
    <w:rsid w:val="005954E4"/>
    <w:rsid w:val="0059683F"/>
    <w:rsid w:val="005974B9"/>
    <w:rsid w:val="005A104F"/>
    <w:rsid w:val="005A114F"/>
    <w:rsid w:val="005A58BA"/>
    <w:rsid w:val="005A6421"/>
    <w:rsid w:val="005A6C69"/>
    <w:rsid w:val="005A6DBC"/>
    <w:rsid w:val="005B1AD1"/>
    <w:rsid w:val="005B2A7D"/>
    <w:rsid w:val="005B3B11"/>
    <w:rsid w:val="005B42F9"/>
    <w:rsid w:val="005B6997"/>
    <w:rsid w:val="005B6B0D"/>
    <w:rsid w:val="005C2719"/>
    <w:rsid w:val="005C3773"/>
    <w:rsid w:val="005C5958"/>
    <w:rsid w:val="005D1B34"/>
    <w:rsid w:val="005D38B1"/>
    <w:rsid w:val="005D45F7"/>
    <w:rsid w:val="005D4688"/>
    <w:rsid w:val="005D4897"/>
    <w:rsid w:val="005D57A7"/>
    <w:rsid w:val="005D7AC2"/>
    <w:rsid w:val="005E0090"/>
    <w:rsid w:val="005E0399"/>
    <w:rsid w:val="005E1A31"/>
    <w:rsid w:val="005E1F18"/>
    <w:rsid w:val="005E25D8"/>
    <w:rsid w:val="005E4276"/>
    <w:rsid w:val="005E6DA3"/>
    <w:rsid w:val="005E7035"/>
    <w:rsid w:val="005F2A4A"/>
    <w:rsid w:val="005F38F3"/>
    <w:rsid w:val="005F5A01"/>
    <w:rsid w:val="005F7A0E"/>
    <w:rsid w:val="00605709"/>
    <w:rsid w:val="006134C7"/>
    <w:rsid w:val="00613729"/>
    <w:rsid w:val="0061392B"/>
    <w:rsid w:val="00617467"/>
    <w:rsid w:val="0061765C"/>
    <w:rsid w:val="0061775A"/>
    <w:rsid w:val="00622A7B"/>
    <w:rsid w:val="00626534"/>
    <w:rsid w:val="00627F77"/>
    <w:rsid w:val="00631A14"/>
    <w:rsid w:val="006321CF"/>
    <w:rsid w:val="00634E11"/>
    <w:rsid w:val="00635837"/>
    <w:rsid w:val="00635BB2"/>
    <w:rsid w:val="00636D7B"/>
    <w:rsid w:val="00637370"/>
    <w:rsid w:val="00637795"/>
    <w:rsid w:val="00637B78"/>
    <w:rsid w:val="00637D4A"/>
    <w:rsid w:val="00640813"/>
    <w:rsid w:val="0064160B"/>
    <w:rsid w:val="00643233"/>
    <w:rsid w:val="006448FE"/>
    <w:rsid w:val="00645C21"/>
    <w:rsid w:val="00652D52"/>
    <w:rsid w:val="006531B1"/>
    <w:rsid w:val="006539F3"/>
    <w:rsid w:val="00653AA3"/>
    <w:rsid w:val="00654524"/>
    <w:rsid w:val="006548FB"/>
    <w:rsid w:val="006559EA"/>
    <w:rsid w:val="00661178"/>
    <w:rsid w:val="00664429"/>
    <w:rsid w:val="00667DAE"/>
    <w:rsid w:val="00672427"/>
    <w:rsid w:val="006765F4"/>
    <w:rsid w:val="00676CDC"/>
    <w:rsid w:val="00676D42"/>
    <w:rsid w:val="00684E0C"/>
    <w:rsid w:val="006861C3"/>
    <w:rsid w:val="0068732F"/>
    <w:rsid w:val="00687ACA"/>
    <w:rsid w:val="00691279"/>
    <w:rsid w:val="00694506"/>
    <w:rsid w:val="0069487D"/>
    <w:rsid w:val="00695923"/>
    <w:rsid w:val="006A0771"/>
    <w:rsid w:val="006A13FE"/>
    <w:rsid w:val="006A1F3D"/>
    <w:rsid w:val="006A45D6"/>
    <w:rsid w:val="006A7014"/>
    <w:rsid w:val="006B0B7F"/>
    <w:rsid w:val="006B1BC1"/>
    <w:rsid w:val="006B2E49"/>
    <w:rsid w:val="006B3BEC"/>
    <w:rsid w:val="006B437D"/>
    <w:rsid w:val="006B4FD7"/>
    <w:rsid w:val="006C4B4A"/>
    <w:rsid w:val="006D4C06"/>
    <w:rsid w:val="006D54CF"/>
    <w:rsid w:val="006D59AE"/>
    <w:rsid w:val="006D67D9"/>
    <w:rsid w:val="006D7F94"/>
    <w:rsid w:val="006E27C0"/>
    <w:rsid w:val="006E3662"/>
    <w:rsid w:val="006E5665"/>
    <w:rsid w:val="006E6ED9"/>
    <w:rsid w:val="006F0EC9"/>
    <w:rsid w:val="006F24E6"/>
    <w:rsid w:val="006F2F71"/>
    <w:rsid w:val="006F4223"/>
    <w:rsid w:val="006F4C6B"/>
    <w:rsid w:val="006F6B61"/>
    <w:rsid w:val="007003F1"/>
    <w:rsid w:val="00702012"/>
    <w:rsid w:val="00702BAF"/>
    <w:rsid w:val="00703DF3"/>
    <w:rsid w:val="00704261"/>
    <w:rsid w:val="00704C59"/>
    <w:rsid w:val="00711753"/>
    <w:rsid w:val="0071337B"/>
    <w:rsid w:val="00714A6C"/>
    <w:rsid w:val="00716045"/>
    <w:rsid w:val="007207B5"/>
    <w:rsid w:val="00723E69"/>
    <w:rsid w:val="007242F7"/>
    <w:rsid w:val="00724ACC"/>
    <w:rsid w:val="00724D2C"/>
    <w:rsid w:val="007278BF"/>
    <w:rsid w:val="007307C5"/>
    <w:rsid w:val="007309DC"/>
    <w:rsid w:val="00732388"/>
    <w:rsid w:val="007356B2"/>
    <w:rsid w:val="00740A54"/>
    <w:rsid w:val="00740EE8"/>
    <w:rsid w:val="00743EA9"/>
    <w:rsid w:val="00745905"/>
    <w:rsid w:val="0074689D"/>
    <w:rsid w:val="00750A0B"/>
    <w:rsid w:val="00751293"/>
    <w:rsid w:val="00753785"/>
    <w:rsid w:val="007541B8"/>
    <w:rsid w:val="007544F6"/>
    <w:rsid w:val="00757D0B"/>
    <w:rsid w:val="00757E34"/>
    <w:rsid w:val="0076003F"/>
    <w:rsid w:val="007600A6"/>
    <w:rsid w:val="00763CC6"/>
    <w:rsid w:val="0076431A"/>
    <w:rsid w:val="00766F27"/>
    <w:rsid w:val="00771A52"/>
    <w:rsid w:val="007762A6"/>
    <w:rsid w:val="0078114E"/>
    <w:rsid w:val="00781D42"/>
    <w:rsid w:val="0078248E"/>
    <w:rsid w:val="00785D4A"/>
    <w:rsid w:val="0078750C"/>
    <w:rsid w:val="007879E8"/>
    <w:rsid w:val="0079058B"/>
    <w:rsid w:val="00791540"/>
    <w:rsid w:val="00796EBC"/>
    <w:rsid w:val="007A15FD"/>
    <w:rsid w:val="007A1B25"/>
    <w:rsid w:val="007A67B9"/>
    <w:rsid w:val="007A7706"/>
    <w:rsid w:val="007B1244"/>
    <w:rsid w:val="007B5066"/>
    <w:rsid w:val="007B662F"/>
    <w:rsid w:val="007B6D8F"/>
    <w:rsid w:val="007C07AD"/>
    <w:rsid w:val="007C1868"/>
    <w:rsid w:val="007C1DD4"/>
    <w:rsid w:val="007C445F"/>
    <w:rsid w:val="007C4980"/>
    <w:rsid w:val="007C6FED"/>
    <w:rsid w:val="007D203F"/>
    <w:rsid w:val="007D585D"/>
    <w:rsid w:val="007D61E0"/>
    <w:rsid w:val="007D684D"/>
    <w:rsid w:val="007D6F2A"/>
    <w:rsid w:val="007E0050"/>
    <w:rsid w:val="007E3C5F"/>
    <w:rsid w:val="007E3FE1"/>
    <w:rsid w:val="007E554B"/>
    <w:rsid w:val="007E6C44"/>
    <w:rsid w:val="007E6FF6"/>
    <w:rsid w:val="007E7FD0"/>
    <w:rsid w:val="007F07F8"/>
    <w:rsid w:val="007F128C"/>
    <w:rsid w:val="007F31E4"/>
    <w:rsid w:val="007F3DD0"/>
    <w:rsid w:val="007F4D2C"/>
    <w:rsid w:val="007F690B"/>
    <w:rsid w:val="0080472A"/>
    <w:rsid w:val="00804C1A"/>
    <w:rsid w:val="00805017"/>
    <w:rsid w:val="00805A83"/>
    <w:rsid w:val="00807B65"/>
    <w:rsid w:val="00810911"/>
    <w:rsid w:val="00811DFE"/>
    <w:rsid w:val="008139FF"/>
    <w:rsid w:val="008144EA"/>
    <w:rsid w:val="008217D8"/>
    <w:rsid w:val="00821AA3"/>
    <w:rsid w:val="00822A55"/>
    <w:rsid w:val="00824EBE"/>
    <w:rsid w:val="0082513E"/>
    <w:rsid w:val="00825353"/>
    <w:rsid w:val="008273C9"/>
    <w:rsid w:val="0083185D"/>
    <w:rsid w:val="00845458"/>
    <w:rsid w:val="008461C8"/>
    <w:rsid w:val="00847AB1"/>
    <w:rsid w:val="00851796"/>
    <w:rsid w:val="008556B9"/>
    <w:rsid w:val="0085663E"/>
    <w:rsid w:val="008575B7"/>
    <w:rsid w:val="0086017E"/>
    <w:rsid w:val="00860BE2"/>
    <w:rsid w:val="008612FB"/>
    <w:rsid w:val="0086332B"/>
    <w:rsid w:val="00864947"/>
    <w:rsid w:val="008731D4"/>
    <w:rsid w:val="00873C38"/>
    <w:rsid w:val="00874A6B"/>
    <w:rsid w:val="00875620"/>
    <w:rsid w:val="00877AFF"/>
    <w:rsid w:val="008807D9"/>
    <w:rsid w:val="00882785"/>
    <w:rsid w:val="00887123"/>
    <w:rsid w:val="00887423"/>
    <w:rsid w:val="00887FA8"/>
    <w:rsid w:val="0089138A"/>
    <w:rsid w:val="00891E9E"/>
    <w:rsid w:val="00892131"/>
    <w:rsid w:val="00894098"/>
    <w:rsid w:val="00894787"/>
    <w:rsid w:val="00895000"/>
    <w:rsid w:val="00896948"/>
    <w:rsid w:val="008A25E9"/>
    <w:rsid w:val="008A428B"/>
    <w:rsid w:val="008A4FF9"/>
    <w:rsid w:val="008A65A1"/>
    <w:rsid w:val="008A75A7"/>
    <w:rsid w:val="008B0AFA"/>
    <w:rsid w:val="008B24BF"/>
    <w:rsid w:val="008B70E6"/>
    <w:rsid w:val="008C2CD3"/>
    <w:rsid w:val="008C75AA"/>
    <w:rsid w:val="008D00A5"/>
    <w:rsid w:val="008D02B2"/>
    <w:rsid w:val="008D0789"/>
    <w:rsid w:val="008D0EB0"/>
    <w:rsid w:val="008D4840"/>
    <w:rsid w:val="008D53CF"/>
    <w:rsid w:val="008D6AE1"/>
    <w:rsid w:val="008D767B"/>
    <w:rsid w:val="008D76F6"/>
    <w:rsid w:val="008E4DB0"/>
    <w:rsid w:val="008E5031"/>
    <w:rsid w:val="008E55FB"/>
    <w:rsid w:val="008E7B99"/>
    <w:rsid w:val="008F0058"/>
    <w:rsid w:val="008F0814"/>
    <w:rsid w:val="008F103C"/>
    <w:rsid w:val="008F1678"/>
    <w:rsid w:val="008F2CB3"/>
    <w:rsid w:val="008F56AD"/>
    <w:rsid w:val="008F5853"/>
    <w:rsid w:val="008F601D"/>
    <w:rsid w:val="009019F0"/>
    <w:rsid w:val="009041E5"/>
    <w:rsid w:val="009042D3"/>
    <w:rsid w:val="0090522F"/>
    <w:rsid w:val="00905891"/>
    <w:rsid w:val="00905E3A"/>
    <w:rsid w:val="009079BE"/>
    <w:rsid w:val="0091144B"/>
    <w:rsid w:val="00911713"/>
    <w:rsid w:val="00911E05"/>
    <w:rsid w:val="00911EFA"/>
    <w:rsid w:val="009136CC"/>
    <w:rsid w:val="0091405A"/>
    <w:rsid w:val="009169C4"/>
    <w:rsid w:val="00916E49"/>
    <w:rsid w:val="00917951"/>
    <w:rsid w:val="009211DB"/>
    <w:rsid w:val="00922823"/>
    <w:rsid w:val="00922A0F"/>
    <w:rsid w:val="00923A3D"/>
    <w:rsid w:val="0092501F"/>
    <w:rsid w:val="00931DE7"/>
    <w:rsid w:val="009321CC"/>
    <w:rsid w:val="00933B75"/>
    <w:rsid w:val="00933BA9"/>
    <w:rsid w:val="009372B2"/>
    <w:rsid w:val="00941B4A"/>
    <w:rsid w:val="00946A11"/>
    <w:rsid w:val="00950264"/>
    <w:rsid w:val="00952748"/>
    <w:rsid w:val="00954805"/>
    <w:rsid w:val="00955D21"/>
    <w:rsid w:val="009561E2"/>
    <w:rsid w:val="00956B29"/>
    <w:rsid w:val="00961176"/>
    <w:rsid w:val="00963A26"/>
    <w:rsid w:val="00964A72"/>
    <w:rsid w:val="00964CF6"/>
    <w:rsid w:val="00967998"/>
    <w:rsid w:val="009709D5"/>
    <w:rsid w:val="00972168"/>
    <w:rsid w:val="009732CE"/>
    <w:rsid w:val="00977119"/>
    <w:rsid w:val="00980153"/>
    <w:rsid w:val="00983F09"/>
    <w:rsid w:val="00986051"/>
    <w:rsid w:val="00986E92"/>
    <w:rsid w:val="0098725F"/>
    <w:rsid w:val="00994358"/>
    <w:rsid w:val="00997579"/>
    <w:rsid w:val="009A3926"/>
    <w:rsid w:val="009A3F94"/>
    <w:rsid w:val="009A42CA"/>
    <w:rsid w:val="009A55AA"/>
    <w:rsid w:val="009A586D"/>
    <w:rsid w:val="009A5D5B"/>
    <w:rsid w:val="009A6956"/>
    <w:rsid w:val="009B151D"/>
    <w:rsid w:val="009B15B5"/>
    <w:rsid w:val="009B306A"/>
    <w:rsid w:val="009B314B"/>
    <w:rsid w:val="009B33BE"/>
    <w:rsid w:val="009B584E"/>
    <w:rsid w:val="009B621F"/>
    <w:rsid w:val="009B6DFF"/>
    <w:rsid w:val="009B79E2"/>
    <w:rsid w:val="009C173F"/>
    <w:rsid w:val="009C255E"/>
    <w:rsid w:val="009C2B01"/>
    <w:rsid w:val="009C364A"/>
    <w:rsid w:val="009C5749"/>
    <w:rsid w:val="009C5BED"/>
    <w:rsid w:val="009C787F"/>
    <w:rsid w:val="009D0478"/>
    <w:rsid w:val="009D11AD"/>
    <w:rsid w:val="009D1C4F"/>
    <w:rsid w:val="009D2D1D"/>
    <w:rsid w:val="009E0C8A"/>
    <w:rsid w:val="009E0E57"/>
    <w:rsid w:val="009E273D"/>
    <w:rsid w:val="009E2F2C"/>
    <w:rsid w:val="009E636D"/>
    <w:rsid w:val="009E67F4"/>
    <w:rsid w:val="009E781C"/>
    <w:rsid w:val="009F1675"/>
    <w:rsid w:val="009F1CB1"/>
    <w:rsid w:val="009F42C7"/>
    <w:rsid w:val="009F58CE"/>
    <w:rsid w:val="009F6A2F"/>
    <w:rsid w:val="009F7D20"/>
    <w:rsid w:val="00A03425"/>
    <w:rsid w:val="00A04E90"/>
    <w:rsid w:val="00A050DE"/>
    <w:rsid w:val="00A1036A"/>
    <w:rsid w:val="00A104AC"/>
    <w:rsid w:val="00A106AF"/>
    <w:rsid w:val="00A159B3"/>
    <w:rsid w:val="00A179F2"/>
    <w:rsid w:val="00A20030"/>
    <w:rsid w:val="00A217FD"/>
    <w:rsid w:val="00A22DD2"/>
    <w:rsid w:val="00A24076"/>
    <w:rsid w:val="00A25989"/>
    <w:rsid w:val="00A26249"/>
    <w:rsid w:val="00A27B3E"/>
    <w:rsid w:val="00A316AA"/>
    <w:rsid w:val="00A32B26"/>
    <w:rsid w:val="00A352F0"/>
    <w:rsid w:val="00A36981"/>
    <w:rsid w:val="00A41183"/>
    <w:rsid w:val="00A41EE3"/>
    <w:rsid w:val="00A4217D"/>
    <w:rsid w:val="00A42CBC"/>
    <w:rsid w:val="00A46D7C"/>
    <w:rsid w:val="00A46F69"/>
    <w:rsid w:val="00A474DD"/>
    <w:rsid w:val="00A53EF7"/>
    <w:rsid w:val="00A642EE"/>
    <w:rsid w:val="00A662CF"/>
    <w:rsid w:val="00A66964"/>
    <w:rsid w:val="00A669AF"/>
    <w:rsid w:val="00A66E56"/>
    <w:rsid w:val="00A67006"/>
    <w:rsid w:val="00A67E54"/>
    <w:rsid w:val="00A70107"/>
    <w:rsid w:val="00A712D9"/>
    <w:rsid w:val="00A71667"/>
    <w:rsid w:val="00A7222B"/>
    <w:rsid w:val="00A73C5A"/>
    <w:rsid w:val="00A7600F"/>
    <w:rsid w:val="00A805B9"/>
    <w:rsid w:val="00A80971"/>
    <w:rsid w:val="00A82A15"/>
    <w:rsid w:val="00A82C88"/>
    <w:rsid w:val="00A84507"/>
    <w:rsid w:val="00A91556"/>
    <w:rsid w:val="00A91E52"/>
    <w:rsid w:val="00A91F00"/>
    <w:rsid w:val="00A9337D"/>
    <w:rsid w:val="00A93DEE"/>
    <w:rsid w:val="00A944A5"/>
    <w:rsid w:val="00A95662"/>
    <w:rsid w:val="00A95A78"/>
    <w:rsid w:val="00AA0BBD"/>
    <w:rsid w:val="00AA0FFB"/>
    <w:rsid w:val="00AA1377"/>
    <w:rsid w:val="00AA1820"/>
    <w:rsid w:val="00AA2DE2"/>
    <w:rsid w:val="00AA5338"/>
    <w:rsid w:val="00AA69F0"/>
    <w:rsid w:val="00AA6E35"/>
    <w:rsid w:val="00AB08EE"/>
    <w:rsid w:val="00AB0CDF"/>
    <w:rsid w:val="00AB14C1"/>
    <w:rsid w:val="00AB26E1"/>
    <w:rsid w:val="00AB52E2"/>
    <w:rsid w:val="00AB5CFD"/>
    <w:rsid w:val="00AB7986"/>
    <w:rsid w:val="00AC0A5A"/>
    <w:rsid w:val="00AC0AD5"/>
    <w:rsid w:val="00AC658A"/>
    <w:rsid w:val="00AC77E7"/>
    <w:rsid w:val="00AD1997"/>
    <w:rsid w:val="00AD2DED"/>
    <w:rsid w:val="00AD3254"/>
    <w:rsid w:val="00AD4C57"/>
    <w:rsid w:val="00AD4E02"/>
    <w:rsid w:val="00AD67D7"/>
    <w:rsid w:val="00AE0CC6"/>
    <w:rsid w:val="00AE16F6"/>
    <w:rsid w:val="00AE244B"/>
    <w:rsid w:val="00AE334D"/>
    <w:rsid w:val="00AE3818"/>
    <w:rsid w:val="00AE6155"/>
    <w:rsid w:val="00AE79CA"/>
    <w:rsid w:val="00AF13FC"/>
    <w:rsid w:val="00AF432C"/>
    <w:rsid w:val="00AF4483"/>
    <w:rsid w:val="00AF61DB"/>
    <w:rsid w:val="00AF73F5"/>
    <w:rsid w:val="00AF7CC2"/>
    <w:rsid w:val="00B04741"/>
    <w:rsid w:val="00B056EE"/>
    <w:rsid w:val="00B060B9"/>
    <w:rsid w:val="00B0669A"/>
    <w:rsid w:val="00B07AF0"/>
    <w:rsid w:val="00B105FA"/>
    <w:rsid w:val="00B120BC"/>
    <w:rsid w:val="00B13165"/>
    <w:rsid w:val="00B1512A"/>
    <w:rsid w:val="00B17BEC"/>
    <w:rsid w:val="00B17FA1"/>
    <w:rsid w:val="00B20423"/>
    <w:rsid w:val="00B20CD2"/>
    <w:rsid w:val="00B22D4A"/>
    <w:rsid w:val="00B23071"/>
    <w:rsid w:val="00B23EB7"/>
    <w:rsid w:val="00B26BF4"/>
    <w:rsid w:val="00B26EA2"/>
    <w:rsid w:val="00B36845"/>
    <w:rsid w:val="00B37DFB"/>
    <w:rsid w:val="00B40086"/>
    <w:rsid w:val="00B438B2"/>
    <w:rsid w:val="00B45762"/>
    <w:rsid w:val="00B503F5"/>
    <w:rsid w:val="00B51E09"/>
    <w:rsid w:val="00B526EB"/>
    <w:rsid w:val="00B52D59"/>
    <w:rsid w:val="00B52FE7"/>
    <w:rsid w:val="00B53C6D"/>
    <w:rsid w:val="00B5646E"/>
    <w:rsid w:val="00B571AD"/>
    <w:rsid w:val="00B626B2"/>
    <w:rsid w:val="00B6495C"/>
    <w:rsid w:val="00B657B2"/>
    <w:rsid w:val="00B706ED"/>
    <w:rsid w:val="00B70D7B"/>
    <w:rsid w:val="00B71791"/>
    <w:rsid w:val="00B72388"/>
    <w:rsid w:val="00B73BC4"/>
    <w:rsid w:val="00B74581"/>
    <w:rsid w:val="00B8169D"/>
    <w:rsid w:val="00B81FEE"/>
    <w:rsid w:val="00B843A6"/>
    <w:rsid w:val="00B8670B"/>
    <w:rsid w:val="00B875E8"/>
    <w:rsid w:val="00B93507"/>
    <w:rsid w:val="00B959B3"/>
    <w:rsid w:val="00BA0479"/>
    <w:rsid w:val="00BA53C1"/>
    <w:rsid w:val="00BA6475"/>
    <w:rsid w:val="00BB366C"/>
    <w:rsid w:val="00BB5FC3"/>
    <w:rsid w:val="00BB61BA"/>
    <w:rsid w:val="00BB64B1"/>
    <w:rsid w:val="00BB7262"/>
    <w:rsid w:val="00BB761F"/>
    <w:rsid w:val="00BC1AD1"/>
    <w:rsid w:val="00BC727A"/>
    <w:rsid w:val="00BD025D"/>
    <w:rsid w:val="00BD22C6"/>
    <w:rsid w:val="00BD74E3"/>
    <w:rsid w:val="00BD76CD"/>
    <w:rsid w:val="00BE015E"/>
    <w:rsid w:val="00BE2E99"/>
    <w:rsid w:val="00BF02A2"/>
    <w:rsid w:val="00BF1113"/>
    <w:rsid w:val="00BF2CE8"/>
    <w:rsid w:val="00BF32B1"/>
    <w:rsid w:val="00BF5624"/>
    <w:rsid w:val="00BF6DEF"/>
    <w:rsid w:val="00BF7A10"/>
    <w:rsid w:val="00C019FA"/>
    <w:rsid w:val="00C02B96"/>
    <w:rsid w:val="00C04914"/>
    <w:rsid w:val="00C04C61"/>
    <w:rsid w:val="00C04D76"/>
    <w:rsid w:val="00C04DC1"/>
    <w:rsid w:val="00C060EC"/>
    <w:rsid w:val="00C06FDC"/>
    <w:rsid w:val="00C07A2A"/>
    <w:rsid w:val="00C07AEF"/>
    <w:rsid w:val="00C110AC"/>
    <w:rsid w:val="00C12658"/>
    <w:rsid w:val="00C141C8"/>
    <w:rsid w:val="00C14940"/>
    <w:rsid w:val="00C161B7"/>
    <w:rsid w:val="00C22764"/>
    <w:rsid w:val="00C231D3"/>
    <w:rsid w:val="00C258F9"/>
    <w:rsid w:val="00C2749D"/>
    <w:rsid w:val="00C27542"/>
    <w:rsid w:val="00C276C2"/>
    <w:rsid w:val="00C32EDB"/>
    <w:rsid w:val="00C36E32"/>
    <w:rsid w:val="00C40398"/>
    <w:rsid w:val="00C40749"/>
    <w:rsid w:val="00C42379"/>
    <w:rsid w:val="00C4578F"/>
    <w:rsid w:val="00C479DD"/>
    <w:rsid w:val="00C52B4F"/>
    <w:rsid w:val="00C54D93"/>
    <w:rsid w:val="00C5552C"/>
    <w:rsid w:val="00C55FBE"/>
    <w:rsid w:val="00C611FB"/>
    <w:rsid w:val="00C6162C"/>
    <w:rsid w:val="00C6175C"/>
    <w:rsid w:val="00C61EBF"/>
    <w:rsid w:val="00C647B5"/>
    <w:rsid w:val="00C66A4A"/>
    <w:rsid w:val="00C708FC"/>
    <w:rsid w:val="00C70AD7"/>
    <w:rsid w:val="00C70DE0"/>
    <w:rsid w:val="00C720EB"/>
    <w:rsid w:val="00C72162"/>
    <w:rsid w:val="00C769BA"/>
    <w:rsid w:val="00C8194C"/>
    <w:rsid w:val="00C81DAD"/>
    <w:rsid w:val="00C82195"/>
    <w:rsid w:val="00C84780"/>
    <w:rsid w:val="00C84FE2"/>
    <w:rsid w:val="00C8551D"/>
    <w:rsid w:val="00C86492"/>
    <w:rsid w:val="00C90C2B"/>
    <w:rsid w:val="00C9123A"/>
    <w:rsid w:val="00C9614C"/>
    <w:rsid w:val="00C9643A"/>
    <w:rsid w:val="00CA1093"/>
    <w:rsid w:val="00CA29A6"/>
    <w:rsid w:val="00CA41ED"/>
    <w:rsid w:val="00CA421E"/>
    <w:rsid w:val="00CA49EC"/>
    <w:rsid w:val="00CA66F7"/>
    <w:rsid w:val="00CA7C55"/>
    <w:rsid w:val="00CB3368"/>
    <w:rsid w:val="00CB4E08"/>
    <w:rsid w:val="00CC0409"/>
    <w:rsid w:val="00CC064B"/>
    <w:rsid w:val="00CC1A38"/>
    <w:rsid w:val="00CC383C"/>
    <w:rsid w:val="00CC74A5"/>
    <w:rsid w:val="00CD12E3"/>
    <w:rsid w:val="00CD3E0B"/>
    <w:rsid w:val="00CE480C"/>
    <w:rsid w:val="00CE488E"/>
    <w:rsid w:val="00CE6DE0"/>
    <w:rsid w:val="00CE7F2B"/>
    <w:rsid w:val="00D015E5"/>
    <w:rsid w:val="00D01D3C"/>
    <w:rsid w:val="00D04569"/>
    <w:rsid w:val="00D046B5"/>
    <w:rsid w:val="00D04A3B"/>
    <w:rsid w:val="00D102B5"/>
    <w:rsid w:val="00D10A92"/>
    <w:rsid w:val="00D114EF"/>
    <w:rsid w:val="00D120D2"/>
    <w:rsid w:val="00D130B8"/>
    <w:rsid w:val="00D20890"/>
    <w:rsid w:val="00D21009"/>
    <w:rsid w:val="00D22776"/>
    <w:rsid w:val="00D23777"/>
    <w:rsid w:val="00D247DC"/>
    <w:rsid w:val="00D263F1"/>
    <w:rsid w:val="00D27C4D"/>
    <w:rsid w:val="00D313A3"/>
    <w:rsid w:val="00D3230D"/>
    <w:rsid w:val="00D37CB4"/>
    <w:rsid w:val="00D416E3"/>
    <w:rsid w:val="00D421D8"/>
    <w:rsid w:val="00D505C9"/>
    <w:rsid w:val="00D50A63"/>
    <w:rsid w:val="00D51465"/>
    <w:rsid w:val="00D51A23"/>
    <w:rsid w:val="00D51BB2"/>
    <w:rsid w:val="00D55F9A"/>
    <w:rsid w:val="00D563D7"/>
    <w:rsid w:val="00D60254"/>
    <w:rsid w:val="00D606E7"/>
    <w:rsid w:val="00D60A39"/>
    <w:rsid w:val="00D623A6"/>
    <w:rsid w:val="00D672A8"/>
    <w:rsid w:val="00D76424"/>
    <w:rsid w:val="00D77A8B"/>
    <w:rsid w:val="00D82AC0"/>
    <w:rsid w:val="00D83B1B"/>
    <w:rsid w:val="00D84F22"/>
    <w:rsid w:val="00D865AF"/>
    <w:rsid w:val="00D92199"/>
    <w:rsid w:val="00D92363"/>
    <w:rsid w:val="00D9284F"/>
    <w:rsid w:val="00D9310C"/>
    <w:rsid w:val="00D941E0"/>
    <w:rsid w:val="00D94316"/>
    <w:rsid w:val="00D94B3C"/>
    <w:rsid w:val="00D97A9D"/>
    <w:rsid w:val="00DA10FA"/>
    <w:rsid w:val="00DA2121"/>
    <w:rsid w:val="00DB43C1"/>
    <w:rsid w:val="00DB720D"/>
    <w:rsid w:val="00DB7916"/>
    <w:rsid w:val="00DC0D1D"/>
    <w:rsid w:val="00DC24CB"/>
    <w:rsid w:val="00DC2D15"/>
    <w:rsid w:val="00DC3132"/>
    <w:rsid w:val="00DC3467"/>
    <w:rsid w:val="00DC35E1"/>
    <w:rsid w:val="00DC4B61"/>
    <w:rsid w:val="00DC720A"/>
    <w:rsid w:val="00DC7CC8"/>
    <w:rsid w:val="00DD25E4"/>
    <w:rsid w:val="00DD3F4B"/>
    <w:rsid w:val="00DD7D46"/>
    <w:rsid w:val="00DE0D68"/>
    <w:rsid w:val="00DE1612"/>
    <w:rsid w:val="00DE3E8D"/>
    <w:rsid w:val="00DE7030"/>
    <w:rsid w:val="00DF02B2"/>
    <w:rsid w:val="00DF1506"/>
    <w:rsid w:val="00DF26C5"/>
    <w:rsid w:val="00DF51BD"/>
    <w:rsid w:val="00E00BE4"/>
    <w:rsid w:val="00E0148B"/>
    <w:rsid w:val="00E02F9B"/>
    <w:rsid w:val="00E03C95"/>
    <w:rsid w:val="00E05891"/>
    <w:rsid w:val="00E068D3"/>
    <w:rsid w:val="00E07185"/>
    <w:rsid w:val="00E106B9"/>
    <w:rsid w:val="00E11ABF"/>
    <w:rsid w:val="00E11B95"/>
    <w:rsid w:val="00E1301D"/>
    <w:rsid w:val="00E146BF"/>
    <w:rsid w:val="00E17464"/>
    <w:rsid w:val="00E17EE6"/>
    <w:rsid w:val="00E239FB"/>
    <w:rsid w:val="00E24D94"/>
    <w:rsid w:val="00E25EA8"/>
    <w:rsid w:val="00E25EB4"/>
    <w:rsid w:val="00E3035A"/>
    <w:rsid w:val="00E30EB3"/>
    <w:rsid w:val="00E3229A"/>
    <w:rsid w:val="00E340CF"/>
    <w:rsid w:val="00E350E3"/>
    <w:rsid w:val="00E35B60"/>
    <w:rsid w:val="00E36623"/>
    <w:rsid w:val="00E377B6"/>
    <w:rsid w:val="00E37A74"/>
    <w:rsid w:val="00E43672"/>
    <w:rsid w:val="00E438A0"/>
    <w:rsid w:val="00E44E6E"/>
    <w:rsid w:val="00E45D27"/>
    <w:rsid w:val="00E476B2"/>
    <w:rsid w:val="00E53285"/>
    <w:rsid w:val="00E535A3"/>
    <w:rsid w:val="00E54932"/>
    <w:rsid w:val="00E55D8C"/>
    <w:rsid w:val="00E55EB5"/>
    <w:rsid w:val="00E56A0E"/>
    <w:rsid w:val="00E60D90"/>
    <w:rsid w:val="00E6151C"/>
    <w:rsid w:val="00E626EF"/>
    <w:rsid w:val="00E62C75"/>
    <w:rsid w:val="00E63417"/>
    <w:rsid w:val="00E67327"/>
    <w:rsid w:val="00E70958"/>
    <w:rsid w:val="00E70F3F"/>
    <w:rsid w:val="00E71A96"/>
    <w:rsid w:val="00E741D2"/>
    <w:rsid w:val="00E74484"/>
    <w:rsid w:val="00E7454D"/>
    <w:rsid w:val="00E75B53"/>
    <w:rsid w:val="00E819FF"/>
    <w:rsid w:val="00E81BAE"/>
    <w:rsid w:val="00E85AAF"/>
    <w:rsid w:val="00E8638A"/>
    <w:rsid w:val="00E8677D"/>
    <w:rsid w:val="00E876B8"/>
    <w:rsid w:val="00E90E43"/>
    <w:rsid w:val="00E926F5"/>
    <w:rsid w:val="00E94A82"/>
    <w:rsid w:val="00E94AC3"/>
    <w:rsid w:val="00EA04A3"/>
    <w:rsid w:val="00EA16F9"/>
    <w:rsid w:val="00EA2FBA"/>
    <w:rsid w:val="00EA4948"/>
    <w:rsid w:val="00EA6D01"/>
    <w:rsid w:val="00EA73C1"/>
    <w:rsid w:val="00EB011E"/>
    <w:rsid w:val="00EB2F61"/>
    <w:rsid w:val="00EB4CD0"/>
    <w:rsid w:val="00EB528D"/>
    <w:rsid w:val="00EB5410"/>
    <w:rsid w:val="00EB54F6"/>
    <w:rsid w:val="00EC0F55"/>
    <w:rsid w:val="00EC1041"/>
    <w:rsid w:val="00EC1209"/>
    <w:rsid w:val="00EC2200"/>
    <w:rsid w:val="00EC2A35"/>
    <w:rsid w:val="00EC438C"/>
    <w:rsid w:val="00EC4A1C"/>
    <w:rsid w:val="00EC4EE2"/>
    <w:rsid w:val="00EC68D2"/>
    <w:rsid w:val="00EC78EF"/>
    <w:rsid w:val="00ED0007"/>
    <w:rsid w:val="00ED008E"/>
    <w:rsid w:val="00ED20D7"/>
    <w:rsid w:val="00ED3D0C"/>
    <w:rsid w:val="00ED476C"/>
    <w:rsid w:val="00ED607C"/>
    <w:rsid w:val="00ED6081"/>
    <w:rsid w:val="00ED67DD"/>
    <w:rsid w:val="00ED7653"/>
    <w:rsid w:val="00ED7865"/>
    <w:rsid w:val="00ED7CBF"/>
    <w:rsid w:val="00EE18CC"/>
    <w:rsid w:val="00EE32B6"/>
    <w:rsid w:val="00EE347E"/>
    <w:rsid w:val="00EE3657"/>
    <w:rsid w:val="00EF00C4"/>
    <w:rsid w:val="00EF0866"/>
    <w:rsid w:val="00EF115A"/>
    <w:rsid w:val="00EF234A"/>
    <w:rsid w:val="00EF3A72"/>
    <w:rsid w:val="00EF4021"/>
    <w:rsid w:val="00EF502D"/>
    <w:rsid w:val="00EF7114"/>
    <w:rsid w:val="00EF7A4E"/>
    <w:rsid w:val="00F00A3B"/>
    <w:rsid w:val="00F01C30"/>
    <w:rsid w:val="00F04945"/>
    <w:rsid w:val="00F05BCC"/>
    <w:rsid w:val="00F15104"/>
    <w:rsid w:val="00F1536E"/>
    <w:rsid w:val="00F17D02"/>
    <w:rsid w:val="00F2053C"/>
    <w:rsid w:val="00F21ACC"/>
    <w:rsid w:val="00F22863"/>
    <w:rsid w:val="00F2354D"/>
    <w:rsid w:val="00F25070"/>
    <w:rsid w:val="00F2594D"/>
    <w:rsid w:val="00F26B9A"/>
    <w:rsid w:val="00F26BA6"/>
    <w:rsid w:val="00F3151C"/>
    <w:rsid w:val="00F352A5"/>
    <w:rsid w:val="00F352AF"/>
    <w:rsid w:val="00F361C7"/>
    <w:rsid w:val="00F36D7D"/>
    <w:rsid w:val="00F372FF"/>
    <w:rsid w:val="00F37734"/>
    <w:rsid w:val="00F42EDC"/>
    <w:rsid w:val="00F43CD1"/>
    <w:rsid w:val="00F462EF"/>
    <w:rsid w:val="00F46ACC"/>
    <w:rsid w:val="00F474AC"/>
    <w:rsid w:val="00F50376"/>
    <w:rsid w:val="00F50C9A"/>
    <w:rsid w:val="00F510E3"/>
    <w:rsid w:val="00F51869"/>
    <w:rsid w:val="00F52A5A"/>
    <w:rsid w:val="00F54B06"/>
    <w:rsid w:val="00F5597D"/>
    <w:rsid w:val="00F56206"/>
    <w:rsid w:val="00F6008E"/>
    <w:rsid w:val="00F61CB9"/>
    <w:rsid w:val="00F61D9C"/>
    <w:rsid w:val="00F621DD"/>
    <w:rsid w:val="00F62A67"/>
    <w:rsid w:val="00F66E22"/>
    <w:rsid w:val="00F67E6F"/>
    <w:rsid w:val="00F70689"/>
    <w:rsid w:val="00F70DF9"/>
    <w:rsid w:val="00F71981"/>
    <w:rsid w:val="00F74009"/>
    <w:rsid w:val="00F7467F"/>
    <w:rsid w:val="00F75299"/>
    <w:rsid w:val="00F75F9A"/>
    <w:rsid w:val="00F763E7"/>
    <w:rsid w:val="00F76DC7"/>
    <w:rsid w:val="00F83642"/>
    <w:rsid w:val="00F85601"/>
    <w:rsid w:val="00F8700C"/>
    <w:rsid w:val="00F87CB0"/>
    <w:rsid w:val="00F91EB7"/>
    <w:rsid w:val="00FA15F2"/>
    <w:rsid w:val="00FA3085"/>
    <w:rsid w:val="00FA48C3"/>
    <w:rsid w:val="00FB25FE"/>
    <w:rsid w:val="00FB2735"/>
    <w:rsid w:val="00FB30EB"/>
    <w:rsid w:val="00FB3AD2"/>
    <w:rsid w:val="00FB3D7E"/>
    <w:rsid w:val="00FB40D5"/>
    <w:rsid w:val="00FB53B9"/>
    <w:rsid w:val="00FC3BC3"/>
    <w:rsid w:val="00FC5DBD"/>
    <w:rsid w:val="00FC75C4"/>
    <w:rsid w:val="00FC7A69"/>
    <w:rsid w:val="00FD0CAB"/>
    <w:rsid w:val="00FD4B44"/>
    <w:rsid w:val="00FD575A"/>
    <w:rsid w:val="00FD5D5A"/>
    <w:rsid w:val="00FF005B"/>
    <w:rsid w:val="00FF011B"/>
    <w:rsid w:val="00FF4CDE"/>
    <w:rsid w:val="00FF67C9"/>
    <w:rsid w:val="00FF7457"/>
    <w:rsid w:val="00FF76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F09A3225-2B04-F747-8CD7-912C3BC86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4A82"/>
    <w:pPr>
      <w:spacing w:after="120"/>
    </w:pPr>
    <w:rPr>
      <w:rFonts w:ascii="Times New Roman" w:eastAsia="Times New Roman" w:hAnsi="Times New Roman" w:cs="Times New Roman"/>
    </w:rPr>
  </w:style>
  <w:style w:type="paragraph" w:styleId="1">
    <w:name w:val="heading 1"/>
    <w:next w:val="a"/>
    <w:link w:val="10"/>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2">
    <w:name w:val="heading 2"/>
    <w:basedOn w:val="1"/>
    <w:next w:val="a"/>
    <w:link w:val="20"/>
    <w:qFormat/>
    <w:rsid w:val="00B23EB7"/>
    <w:pPr>
      <w:numPr>
        <w:ilvl w:val="1"/>
      </w:numPr>
      <w:pBdr>
        <w:top w:val="none" w:sz="0" w:space="0" w:color="auto"/>
      </w:pBdr>
      <w:spacing w:before="180"/>
      <w:outlineLvl w:val="1"/>
    </w:pPr>
    <w:rPr>
      <w:sz w:val="32"/>
      <w:szCs w:val="32"/>
    </w:rPr>
  </w:style>
  <w:style w:type="paragraph" w:styleId="3">
    <w:name w:val="heading 3"/>
    <w:basedOn w:val="2"/>
    <w:next w:val="a"/>
    <w:link w:val="30"/>
    <w:qFormat/>
    <w:rsid w:val="00B23EB7"/>
    <w:pPr>
      <w:numPr>
        <w:ilvl w:val="2"/>
      </w:numPr>
      <w:spacing w:before="120"/>
      <w:outlineLvl w:val="2"/>
    </w:pPr>
    <w:rPr>
      <w:sz w:val="28"/>
      <w:szCs w:val="28"/>
    </w:rPr>
  </w:style>
  <w:style w:type="paragraph" w:styleId="4">
    <w:name w:val="heading 4"/>
    <w:basedOn w:val="3"/>
    <w:next w:val="a"/>
    <w:link w:val="40"/>
    <w:qFormat/>
    <w:rsid w:val="00B23EB7"/>
    <w:pPr>
      <w:numPr>
        <w:ilvl w:val="3"/>
      </w:numPr>
      <w:outlineLvl w:val="3"/>
    </w:pPr>
    <w:rPr>
      <w:sz w:val="24"/>
      <w:szCs w:val="24"/>
    </w:rPr>
  </w:style>
  <w:style w:type="paragraph" w:styleId="5">
    <w:name w:val="heading 5"/>
    <w:basedOn w:val="4"/>
    <w:next w:val="a"/>
    <w:link w:val="50"/>
    <w:qFormat/>
    <w:rsid w:val="00B23EB7"/>
    <w:pPr>
      <w:numPr>
        <w:ilvl w:val="4"/>
      </w:numPr>
      <w:outlineLvl w:val="4"/>
    </w:pPr>
    <w:rPr>
      <w:sz w:val="22"/>
      <w:szCs w:val="22"/>
    </w:rPr>
  </w:style>
  <w:style w:type="paragraph" w:styleId="6">
    <w:name w:val="heading 6"/>
    <w:basedOn w:val="a"/>
    <w:next w:val="a"/>
    <w:link w:val="60"/>
    <w:qFormat/>
    <w:rsid w:val="00B23EB7"/>
    <w:pPr>
      <w:keepNext/>
      <w:keepLines/>
      <w:numPr>
        <w:ilvl w:val="5"/>
        <w:numId w:val="1"/>
      </w:numPr>
      <w:spacing w:before="120"/>
      <w:outlineLvl w:val="5"/>
    </w:pPr>
    <w:rPr>
      <w:rFonts w:cs="Arial"/>
    </w:rPr>
  </w:style>
  <w:style w:type="paragraph" w:styleId="7">
    <w:name w:val="heading 7"/>
    <w:basedOn w:val="a"/>
    <w:next w:val="a"/>
    <w:link w:val="70"/>
    <w:qFormat/>
    <w:rsid w:val="00B23EB7"/>
    <w:pPr>
      <w:keepNext/>
      <w:keepLines/>
      <w:numPr>
        <w:ilvl w:val="6"/>
        <w:numId w:val="1"/>
      </w:numPr>
      <w:spacing w:before="120"/>
      <w:outlineLvl w:val="6"/>
    </w:pPr>
    <w:rPr>
      <w:rFonts w:cs="Arial"/>
    </w:rPr>
  </w:style>
  <w:style w:type="paragraph" w:styleId="8">
    <w:name w:val="heading 8"/>
    <w:basedOn w:val="7"/>
    <w:next w:val="a"/>
    <w:link w:val="80"/>
    <w:qFormat/>
    <w:rsid w:val="00B23EB7"/>
    <w:pPr>
      <w:numPr>
        <w:ilvl w:val="7"/>
      </w:numPr>
      <w:outlineLvl w:val="7"/>
    </w:pPr>
  </w:style>
  <w:style w:type="paragraph" w:styleId="9">
    <w:name w:val="heading 9"/>
    <w:basedOn w:val="8"/>
    <w:next w:val="a"/>
    <w:link w:val="90"/>
    <w:qFormat/>
    <w:rsid w:val="00B23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23EB7"/>
    <w:rPr>
      <w:rFonts w:ascii="Times New Roman" w:eastAsia="Malgun Gothic" w:hAnsi="Times New Roman" w:cs="Times New Roman"/>
      <w:sz w:val="36"/>
      <w:szCs w:val="36"/>
    </w:rPr>
  </w:style>
  <w:style w:type="character" w:customStyle="1" w:styleId="20">
    <w:name w:val="标题 2 字符"/>
    <w:basedOn w:val="a0"/>
    <w:link w:val="2"/>
    <w:rsid w:val="00B23EB7"/>
    <w:rPr>
      <w:rFonts w:ascii="Times New Roman" w:eastAsia="Malgun Gothic" w:hAnsi="Times New Roman" w:cs="Times New Roman"/>
      <w:sz w:val="32"/>
      <w:szCs w:val="32"/>
    </w:rPr>
  </w:style>
  <w:style w:type="character" w:customStyle="1" w:styleId="30">
    <w:name w:val="标题 3 字符"/>
    <w:basedOn w:val="a0"/>
    <w:link w:val="3"/>
    <w:rsid w:val="00B23EB7"/>
    <w:rPr>
      <w:rFonts w:ascii="Times New Roman" w:eastAsia="Malgun Gothic" w:hAnsi="Times New Roman" w:cs="Times New Roman"/>
      <w:sz w:val="28"/>
      <w:szCs w:val="28"/>
    </w:rPr>
  </w:style>
  <w:style w:type="character" w:customStyle="1" w:styleId="40">
    <w:name w:val="标题 4 字符"/>
    <w:basedOn w:val="a0"/>
    <w:link w:val="4"/>
    <w:rsid w:val="00B23EB7"/>
    <w:rPr>
      <w:rFonts w:ascii="Times New Roman" w:eastAsia="Malgun Gothic" w:hAnsi="Times New Roman" w:cs="Times New Roman"/>
    </w:rPr>
  </w:style>
  <w:style w:type="character" w:customStyle="1" w:styleId="50">
    <w:name w:val="标题 5 字符"/>
    <w:basedOn w:val="a0"/>
    <w:link w:val="5"/>
    <w:rsid w:val="00B23EB7"/>
    <w:rPr>
      <w:rFonts w:ascii="Times New Roman" w:eastAsia="Malgun Gothic" w:hAnsi="Times New Roman" w:cs="Times New Roman"/>
      <w:sz w:val="22"/>
      <w:szCs w:val="22"/>
    </w:rPr>
  </w:style>
  <w:style w:type="character" w:customStyle="1" w:styleId="60">
    <w:name w:val="标题 6 字符"/>
    <w:basedOn w:val="a0"/>
    <w:link w:val="6"/>
    <w:rsid w:val="00B23EB7"/>
    <w:rPr>
      <w:rFonts w:ascii="Times New Roman" w:eastAsia="Times New Roman" w:hAnsi="Times New Roman" w:cs="Arial"/>
    </w:rPr>
  </w:style>
  <w:style w:type="character" w:customStyle="1" w:styleId="70">
    <w:name w:val="标题 7 字符"/>
    <w:basedOn w:val="a0"/>
    <w:link w:val="7"/>
    <w:rsid w:val="00B23EB7"/>
    <w:rPr>
      <w:rFonts w:ascii="Times New Roman" w:eastAsia="Times New Roman" w:hAnsi="Times New Roman" w:cs="Arial"/>
    </w:rPr>
  </w:style>
  <w:style w:type="character" w:customStyle="1" w:styleId="80">
    <w:name w:val="标题 8 字符"/>
    <w:basedOn w:val="a0"/>
    <w:link w:val="8"/>
    <w:rsid w:val="00B23EB7"/>
    <w:rPr>
      <w:rFonts w:ascii="Times New Roman" w:eastAsia="Times New Roman" w:hAnsi="Times New Roman" w:cs="Arial"/>
    </w:rPr>
  </w:style>
  <w:style w:type="character" w:customStyle="1" w:styleId="90">
    <w:name w:val="标题 9 字符"/>
    <w:basedOn w:val="a0"/>
    <w:link w:val="9"/>
    <w:rsid w:val="00B23EB7"/>
    <w:rPr>
      <w:rFonts w:ascii="Times New Roman" w:eastAsia="Times New Roman" w:hAnsi="Times New Roman" w:cs="Arial"/>
    </w:rPr>
  </w:style>
  <w:style w:type="paragraph" w:customStyle="1" w:styleId="3GPPHeader">
    <w:name w:val="3GPP_Header"/>
    <w:basedOn w:val="a"/>
    <w:rsid w:val="00B23EB7"/>
    <w:pPr>
      <w:tabs>
        <w:tab w:val="left" w:pos="1701"/>
        <w:tab w:val="right" w:pos="9639"/>
      </w:tabs>
      <w:spacing w:after="240"/>
    </w:pPr>
    <w:rPr>
      <w:b/>
    </w:rPr>
  </w:style>
  <w:style w:type="paragraph" w:customStyle="1" w:styleId="0Maintext">
    <w:name w:val="0 Main text"/>
    <w:basedOn w:val="a"/>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a0"/>
    <w:link w:val="0Maintext"/>
    <w:rsid w:val="00B23EB7"/>
    <w:rPr>
      <w:rFonts w:ascii="Times New Roman" w:eastAsia="Malgun Gothic" w:hAnsi="Times New Roman" w:cs="Batang"/>
      <w:sz w:val="20"/>
      <w:szCs w:val="20"/>
      <w:lang w:val="en-GB" w:eastAsia="en-US"/>
    </w:rPr>
  </w:style>
  <w:style w:type="table" w:styleId="a3">
    <w:name w:val="Table Grid"/>
    <w:basedOn w:val="a1"/>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Lista1,列出段落,목록 단락,リスト段落,列出段落1,中等深浅网格 1 - 着色 21,¥¡¡¡¡ì¬º¥¹¥È¶ÎÂä,ÁÐ³ö¶ÎÂä,列表段落1,—ño’i—Ž,¥ê¥¹¥È¶ÎÂä,1st level - Bullet List Paragraph,Lettre d'introduction,Paragrafo elenco,Normal bullet 2,Bullet list,목록단락,列"/>
    <w:basedOn w:val="a"/>
    <w:link w:val="a5"/>
    <w:uiPriority w:val="34"/>
    <w:qFormat/>
    <w:rsid w:val="00461B15"/>
    <w:pPr>
      <w:ind w:leftChars="400" w:left="840" w:hanging="720"/>
    </w:pPr>
    <w:rPr>
      <w:rFonts w:ascii="Times" w:eastAsia="Batang" w:hAnsi="Times"/>
      <w:sz w:val="20"/>
      <w:lang w:val="en-GB" w:eastAsia="x-none"/>
    </w:rPr>
  </w:style>
  <w:style w:type="character" w:customStyle="1" w:styleId="a5">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link w:val="a4"/>
    <w:uiPriority w:val="34"/>
    <w:qFormat/>
    <w:rsid w:val="00461B15"/>
    <w:rPr>
      <w:rFonts w:ascii="Times" w:eastAsia="Batang" w:hAnsi="Times" w:cs="Times New Roman"/>
      <w:sz w:val="20"/>
      <w:lang w:val="en-GB" w:eastAsia="x-none"/>
    </w:rPr>
  </w:style>
  <w:style w:type="paragraph" w:customStyle="1" w:styleId="LGTdoc">
    <w:name w:val="LGTdoc_본문"/>
    <w:basedOn w:val="a"/>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a6">
    <w:name w:val="Hyperlink"/>
    <w:uiPriority w:val="99"/>
    <w:qFormat/>
    <w:rsid w:val="003105DC"/>
    <w:rPr>
      <w:color w:val="0000FF"/>
      <w:u w:val="single"/>
    </w:rPr>
  </w:style>
  <w:style w:type="character" w:styleId="a7">
    <w:name w:val="Placeholder Text"/>
    <w:basedOn w:val="a0"/>
    <w:uiPriority w:val="99"/>
    <w:semiHidden/>
    <w:rsid w:val="00EA73C1"/>
    <w:rPr>
      <w:color w:val="808080"/>
    </w:rPr>
  </w:style>
  <w:style w:type="paragraph" w:styleId="a8">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9"/>
    <w:qFormat/>
    <w:rsid w:val="005B6997"/>
    <w:pPr>
      <w:spacing w:after="240"/>
      <w:jc w:val="center"/>
    </w:pPr>
    <w:rPr>
      <w:b/>
      <w:bCs/>
    </w:rPr>
  </w:style>
  <w:style w:type="character" w:customStyle="1" w:styleId="a9">
    <w:name w:val="题注 字符"/>
    <w:aliases w:val="cap 字符,cap Char 字符,Caption Char1 字符,Caption Char Char 字符,Caption Char1 Char 字符,Caption Char2 字符,Caption Char Char Char 字符,Caption Char Char1 字符,Caption Char 字符,fig and tbl 字符,fighead2 字符,Table Caption 字符,fighead21 字符,fighead22 字符,fighead23 字符"/>
    <w:link w:val="a8"/>
    <w:locked/>
    <w:rsid w:val="005B6997"/>
    <w:rPr>
      <w:rFonts w:ascii="Times New Roman" w:eastAsia="Malgun Gothic" w:hAnsi="Times New Roman" w:cs="Times New Roman"/>
      <w:b/>
      <w:bCs/>
    </w:rPr>
  </w:style>
  <w:style w:type="paragraph" w:customStyle="1" w:styleId="Proposal">
    <w:name w:val="Proposal"/>
    <w:basedOn w:val="a"/>
    <w:rsid w:val="000A1890"/>
    <w:pPr>
      <w:tabs>
        <w:tab w:val="left" w:pos="1701"/>
      </w:tabs>
      <w:spacing w:after="180"/>
      <w:ind w:left="1701" w:hanging="1701"/>
    </w:pPr>
    <w:rPr>
      <w:b/>
      <w:sz w:val="20"/>
      <w:szCs w:val="20"/>
      <w:lang w:val="en-GB" w:eastAsia="en-US"/>
    </w:rPr>
  </w:style>
  <w:style w:type="paragraph" w:customStyle="1" w:styleId="0maintext0">
    <w:name w:val="0maintext"/>
    <w:basedOn w:val="a"/>
    <w:rsid w:val="00B875E8"/>
    <w:pPr>
      <w:spacing w:before="100" w:beforeAutospacing="1" w:after="100" w:afterAutospacing="1"/>
    </w:pPr>
  </w:style>
  <w:style w:type="character" w:customStyle="1" w:styleId="apple-converted-space">
    <w:name w:val="apple-converted-space"/>
    <w:basedOn w:val="a0"/>
    <w:rsid w:val="00B875E8"/>
  </w:style>
  <w:style w:type="paragraph" w:styleId="aa">
    <w:name w:val="Balloon Text"/>
    <w:basedOn w:val="a"/>
    <w:link w:val="ab"/>
    <w:unhideWhenUsed/>
    <w:rsid w:val="00462395"/>
    <w:rPr>
      <w:sz w:val="18"/>
      <w:szCs w:val="18"/>
    </w:rPr>
  </w:style>
  <w:style w:type="character" w:customStyle="1" w:styleId="ab">
    <w:name w:val="批注框文本 字符"/>
    <w:basedOn w:val="a0"/>
    <w:link w:val="aa"/>
    <w:rsid w:val="00462395"/>
    <w:rPr>
      <w:rFonts w:ascii="Times New Roman" w:eastAsia="Times New Roman" w:hAnsi="Times New Roman" w:cs="Times New Roman"/>
      <w:sz w:val="18"/>
      <w:szCs w:val="18"/>
    </w:rPr>
  </w:style>
  <w:style w:type="character" w:customStyle="1" w:styleId="ac">
    <w:name w:val="页眉 字符"/>
    <w:basedOn w:val="a0"/>
    <w:link w:val="ad"/>
    <w:rsid w:val="005F5A01"/>
    <w:rPr>
      <w:rFonts w:ascii="Arial" w:eastAsia="宋体" w:hAnsi="Arial" w:cs="Times New Roman"/>
      <w:b/>
      <w:noProof/>
      <w:sz w:val="18"/>
      <w:szCs w:val="20"/>
      <w:lang w:val="en-GB" w:eastAsia="ja-JP"/>
    </w:rPr>
  </w:style>
  <w:style w:type="paragraph" w:styleId="ad">
    <w:name w:val="header"/>
    <w:link w:val="ac"/>
    <w:rsid w:val="005F5A01"/>
    <w:pPr>
      <w:widowControl w:val="0"/>
      <w:overflowPunct w:val="0"/>
      <w:autoSpaceDE w:val="0"/>
      <w:autoSpaceDN w:val="0"/>
      <w:adjustRightInd w:val="0"/>
      <w:textAlignment w:val="baseline"/>
    </w:pPr>
    <w:rPr>
      <w:rFonts w:ascii="Arial" w:eastAsia="宋体" w:hAnsi="Arial" w:cs="Times New Roman"/>
      <w:b/>
      <w:noProof/>
      <w:sz w:val="18"/>
      <w:szCs w:val="20"/>
      <w:lang w:val="en-GB" w:eastAsia="ja-JP"/>
    </w:rPr>
  </w:style>
  <w:style w:type="character" w:customStyle="1" w:styleId="ae">
    <w:name w:val="页脚 字符"/>
    <w:basedOn w:val="a0"/>
    <w:link w:val="af"/>
    <w:rsid w:val="005F5A01"/>
    <w:rPr>
      <w:rFonts w:ascii="Arial" w:eastAsia="宋体" w:hAnsi="Arial" w:cs="Times New Roman"/>
      <w:b/>
      <w:i/>
      <w:noProof/>
      <w:sz w:val="18"/>
      <w:szCs w:val="20"/>
      <w:lang w:val="en-GB" w:eastAsia="ja-JP"/>
    </w:rPr>
  </w:style>
  <w:style w:type="paragraph" w:styleId="af">
    <w:name w:val="footer"/>
    <w:basedOn w:val="ad"/>
    <w:link w:val="ae"/>
    <w:rsid w:val="005F5A01"/>
    <w:pPr>
      <w:jc w:val="center"/>
    </w:pPr>
    <w:rPr>
      <w:i/>
    </w:rPr>
  </w:style>
  <w:style w:type="paragraph" w:customStyle="1" w:styleId="TAL">
    <w:name w:val="TAL"/>
    <w:basedOn w:val="a"/>
    <w:link w:val="TALCar"/>
    <w:rsid w:val="005F5A01"/>
    <w:pPr>
      <w:keepNext/>
      <w:keepLines/>
    </w:pPr>
    <w:rPr>
      <w:rFonts w:ascii="Arial" w:eastAsia="宋体" w:hAnsi="Arial"/>
      <w:sz w:val="18"/>
      <w:szCs w:val="20"/>
      <w:lang w:val="en-GB" w:eastAsia="en-US"/>
    </w:rPr>
  </w:style>
  <w:style w:type="character" w:customStyle="1" w:styleId="TALCar">
    <w:name w:val="TAL Car"/>
    <w:link w:val="TAL"/>
    <w:rsid w:val="005F5A01"/>
    <w:rPr>
      <w:rFonts w:ascii="Arial" w:eastAsia="宋体"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宋体" w:hAnsi="Arial" w:cs="Times New Roman"/>
      <w:sz w:val="18"/>
      <w:szCs w:val="20"/>
      <w:lang w:val="en-GB" w:eastAsia="en-US"/>
    </w:rPr>
  </w:style>
  <w:style w:type="character" w:customStyle="1" w:styleId="TAHCar">
    <w:name w:val="TAH Car"/>
    <w:link w:val="TAH"/>
    <w:qFormat/>
    <w:rsid w:val="005F5A01"/>
    <w:rPr>
      <w:rFonts w:ascii="Arial" w:eastAsia="宋体" w:hAnsi="Arial" w:cs="Times New Roman"/>
      <w:b/>
      <w:sz w:val="18"/>
      <w:szCs w:val="20"/>
      <w:lang w:val="en-GB" w:eastAsia="en-US"/>
    </w:rPr>
  </w:style>
  <w:style w:type="paragraph" w:customStyle="1" w:styleId="B1">
    <w:name w:val="B1"/>
    <w:basedOn w:val="a"/>
    <w:link w:val="B1Char1"/>
    <w:qFormat/>
    <w:rsid w:val="005F5A01"/>
    <w:pPr>
      <w:spacing w:after="180"/>
      <w:ind w:left="568" w:hanging="284"/>
    </w:pPr>
    <w:rPr>
      <w:rFonts w:eastAsia="宋体"/>
      <w:sz w:val="20"/>
      <w:szCs w:val="20"/>
      <w:lang w:val="en-GB" w:eastAsia="en-US"/>
    </w:rPr>
  </w:style>
  <w:style w:type="character" w:customStyle="1" w:styleId="B1Char1">
    <w:name w:val="B1 Char1"/>
    <w:link w:val="B1"/>
    <w:rsid w:val="005F5A01"/>
    <w:rPr>
      <w:rFonts w:ascii="Times New Roman" w:eastAsia="宋体" w:hAnsi="Times New Roman" w:cs="Times New Roman"/>
      <w:sz w:val="20"/>
      <w:szCs w:val="20"/>
      <w:lang w:val="en-GB" w:eastAsia="en-US"/>
    </w:rPr>
  </w:style>
  <w:style w:type="paragraph" w:customStyle="1" w:styleId="TH">
    <w:name w:val="TH"/>
    <w:basedOn w:val="a"/>
    <w:link w:val="THChar"/>
    <w:qFormat/>
    <w:rsid w:val="005F5A01"/>
    <w:pPr>
      <w:keepNext/>
      <w:keepLines/>
      <w:spacing w:before="60" w:after="180"/>
      <w:jc w:val="center"/>
    </w:pPr>
    <w:rPr>
      <w:rFonts w:ascii="Arial" w:eastAsia="宋体" w:hAnsi="Arial"/>
      <w:b/>
      <w:sz w:val="20"/>
      <w:szCs w:val="20"/>
      <w:lang w:val="en-GB" w:eastAsia="en-US"/>
    </w:rPr>
  </w:style>
  <w:style w:type="character" w:customStyle="1" w:styleId="THChar">
    <w:name w:val="TH Char"/>
    <w:link w:val="TH"/>
    <w:qFormat/>
    <w:rsid w:val="005F5A01"/>
    <w:rPr>
      <w:rFonts w:ascii="Arial" w:eastAsia="宋体" w:hAnsi="Arial" w:cs="Times New Roman"/>
      <w:b/>
      <w:sz w:val="20"/>
      <w:szCs w:val="20"/>
      <w:lang w:val="en-GB" w:eastAsia="en-US"/>
    </w:rPr>
  </w:style>
  <w:style w:type="paragraph" w:customStyle="1" w:styleId="B2">
    <w:name w:val="B2"/>
    <w:basedOn w:val="a"/>
    <w:link w:val="B2Char"/>
    <w:rsid w:val="005F5A01"/>
    <w:pPr>
      <w:spacing w:after="180"/>
      <w:ind w:left="851" w:hanging="284"/>
    </w:pPr>
    <w:rPr>
      <w:rFonts w:eastAsia="宋体"/>
      <w:sz w:val="20"/>
      <w:szCs w:val="20"/>
      <w:lang w:val="en-GB" w:eastAsia="en-US"/>
    </w:rPr>
  </w:style>
  <w:style w:type="character" w:customStyle="1" w:styleId="B2Char">
    <w:name w:val="B2 Char"/>
    <w:link w:val="B2"/>
    <w:locked/>
    <w:rsid w:val="005F5A01"/>
    <w:rPr>
      <w:rFonts w:ascii="Times New Roman" w:eastAsia="宋体" w:hAnsi="Times New Roman" w:cs="Times New Roman"/>
      <w:sz w:val="20"/>
      <w:szCs w:val="20"/>
      <w:lang w:val="en-GB" w:eastAsia="en-US"/>
    </w:rPr>
  </w:style>
  <w:style w:type="character" w:customStyle="1" w:styleId="af0">
    <w:name w:val="文档结构图 字符"/>
    <w:basedOn w:val="a0"/>
    <w:link w:val="af1"/>
    <w:rsid w:val="005F5A01"/>
    <w:rPr>
      <w:rFonts w:ascii="宋体" w:eastAsia="宋体" w:hAnsi="Times New Roman" w:cs="Times New Roman"/>
      <w:sz w:val="18"/>
      <w:szCs w:val="18"/>
      <w:lang w:val="en-GB" w:eastAsia="en-US"/>
    </w:rPr>
  </w:style>
  <w:style w:type="paragraph" w:styleId="af1">
    <w:name w:val="Document Map"/>
    <w:basedOn w:val="a"/>
    <w:link w:val="af0"/>
    <w:rsid w:val="005F5A01"/>
    <w:pPr>
      <w:spacing w:after="180"/>
    </w:pPr>
    <w:rPr>
      <w:rFonts w:ascii="宋体" w:eastAsia="宋体"/>
      <w:sz w:val="18"/>
      <w:szCs w:val="18"/>
      <w:lang w:val="en-GB" w:eastAsia="en-US"/>
    </w:rPr>
  </w:style>
  <w:style w:type="character" w:customStyle="1" w:styleId="af2">
    <w:name w:val="批注文字 字符"/>
    <w:basedOn w:val="a0"/>
    <w:link w:val="af3"/>
    <w:qFormat/>
    <w:rsid w:val="005F5A01"/>
    <w:rPr>
      <w:rFonts w:ascii="Times New Roman" w:eastAsia="宋体" w:hAnsi="Times New Roman" w:cs="Times New Roman"/>
      <w:sz w:val="20"/>
      <w:szCs w:val="20"/>
      <w:lang w:val="en-GB" w:eastAsia="en-US"/>
    </w:rPr>
  </w:style>
  <w:style w:type="paragraph" w:styleId="af3">
    <w:name w:val="annotation text"/>
    <w:basedOn w:val="a"/>
    <w:link w:val="af2"/>
    <w:qFormat/>
    <w:rsid w:val="005F5A01"/>
    <w:pPr>
      <w:spacing w:after="180"/>
    </w:pPr>
    <w:rPr>
      <w:rFonts w:eastAsia="宋体"/>
      <w:sz w:val="20"/>
      <w:szCs w:val="20"/>
      <w:lang w:val="en-GB" w:eastAsia="en-US"/>
    </w:rPr>
  </w:style>
  <w:style w:type="character" w:customStyle="1" w:styleId="af4">
    <w:name w:val="批注主题 字符"/>
    <w:basedOn w:val="af2"/>
    <w:link w:val="af5"/>
    <w:rsid w:val="005F5A01"/>
    <w:rPr>
      <w:rFonts w:ascii="Times New Roman" w:eastAsia="宋体" w:hAnsi="Times New Roman" w:cs="Times New Roman"/>
      <w:b/>
      <w:bCs/>
      <w:sz w:val="20"/>
      <w:szCs w:val="20"/>
      <w:lang w:val="en-GB" w:eastAsia="en-US"/>
    </w:rPr>
  </w:style>
  <w:style w:type="paragraph" w:styleId="af5">
    <w:name w:val="annotation subject"/>
    <w:basedOn w:val="af3"/>
    <w:next w:val="af3"/>
    <w:link w:val="af4"/>
    <w:rsid w:val="005F5A01"/>
    <w:rPr>
      <w:b/>
      <w:bCs/>
    </w:rPr>
  </w:style>
  <w:style w:type="character" w:customStyle="1" w:styleId="af6">
    <w:name w:val="正文文本 字符"/>
    <w:aliases w:val="bt 字符"/>
    <w:basedOn w:val="a0"/>
    <w:link w:val="af7"/>
    <w:rsid w:val="005F5A01"/>
    <w:rPr>
      <w:rFonts w:ascii="Times" w:eastAsia="Batang" w:hAnsi="Times" w:cs="Times New Roman"/>
      <w:sz w:val="20"/>
      <w:lang w:val="en-GB" w:eastAsia="en-US"/>
    </w:rPr>
  </w:style>
  <w:style w:type="paragraph" w:styleId="af7">
    <w:name w:val="Body Text"/>
    <w:aliases w:val="bt"/>
    <w:basedOn w:val="a"/>
    <w:link w:val="af6"/>
    <w:rsid w:val="005F5A01"/>
    <w:pPr>
      <w:ind w:left="1440" w:hanging="1440"/>
      <w:jc w:val="both"/>
    </w:pPr>
    <w:rPr>
      <w:rFonts w:ascii="Times" w:eastAsia="Batang" w:hAnsi="Times"/>
      <w:sz w:val="20"/>
      <w:lang w:val="en-GB" w:eastAsia="en-US"/>
    </w:rPr>
  </w:style>
  <w:style w:type="character" w:styleId="af8">
    <w:name w:val="Strong"/>
    <w:uiPriority w:val="22"/>
    <w:qFormat/>
    <w:rsid w:val="005F5A01"/>
    <w:rPr>
      <w:b/>
      <w:bCs/>
    </w:rPr>
  </w:style>
  <w:style w:type="character" w:styleId="af9">
    <w:name w:val="Emphasis"/>
    <w:uiPriority w:val="20"/>
    <w:qFormat/>
    <w:rsid w:val="005F5A01"/>
    <w:rPr>
      <w:i/>
      <w:iCs/>
    </w:rPr>
  </w:style>
  <w:style w:type="paragraph" w:customStyle="1" w:styleId="H6">
    <w:name w:val="H6"/>
    <w:basedOn w:val="5"/>
    <w:next w:val="a"/>
    <w:rsid w:val="002E7927"/>
    <w:pPr>
      <w:numPr>
        <w:ilvl w:val="0"/>
        <w:numId w:val="0"/>
      </w:numPr>
      <w:overflowPunct/>
      <w:autoSpaceDE/>
      <w:autoSpaceDN/>
      <w:adjustRightInd/>
      <w:ind w:left="1985" w:hanging="1985"/>
      <w:textAlignment w:val="auto"/>
      <w:outlineLvl w:val="9"/>
    </w:pPr>
    <w:rPr>
      <w:rFonts w:ascii="Arial" w:eastAsia="宋体"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宋体" w:hAnsi="Times New Roman" w:cs="Times New Roman"/>
      <w:noProof/>
      <w:sz w:val="22"/>
      <w:szCs w:val="20"/>
      <w:lang w:val="en-GB" w:eastAsia="en-US"/>
    </w:rPr>
  </w:style>
  <w:style w:type="paragraph" w:customStyle="1" w:styleId="EQ">
    <w:name w:val="EQ"/>
    <w:basedOn w:val="a"/>
    <w:next w:val="a"/>
    <w:rsid w:val="002E7927"/>
    <w:pPr>
      <w:keepLines/>
      <w:tabs>
        <w:tab w:val="center" w:pos="4536"/>
        <w:tab w:val="right" w:pos="9072"/>
      </w:tabs>
      <w:spacing w:after="180"/>
    </w:pPr>
    <w:rPr>
      <w:rFonts w:eastAsia="宋体"/>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宋体"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1"/>
    <w:next w:val="a"/>
    <w:rsid w:val="002E7927"/>
    <w:pPr>
      <w:numPr>
        <w:numId w:val="0"/>
      </w:numPr>
      <w:overflowPunct/>
      <w:autoSpaceDE/>
      <w:autoSpaceDN/>
      <w:adjustRightInd/>
      <w:ind w:left="1134" w:hanging="1134"/>
      <w:textAlignment w:val="auto"/>
      <w:outlineLvl w:val="9"/>
    </w:pPr>
    <w:rPr>
      <w:rFonts w:ascii="Arial" w:eastAsia="宋体"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a"/>
    <w:rsid w:val="002E7927"/>
    <w:pPr>
      <w:keepLines/>
      <w:spacing w:after="180"/>
      <w:ind w:left="1135" w:hanging="851"/>
    </w:pPr>
    <w:rPr>
      <w:rFonts w:eastAsia="宋体"/>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宋体" w:hAnsi="Courier New" w:cs="Times New Roman"/>
      <w:noProof/>
      <w:sz w:val="20"/>
      <w:szCs w:val="20"/>
      <w:lang w:val="en-GB" w:eastAsia="en-US"/>
    </w:rPr>
  </w:style>
  <w:style w:type="paragraph" w:customStyle="1" w:styleId="EX">
    <w:name w:val="EX"/>
    <w:basedOn w:val="a"/>
    <w:rsid w:val="002E7927"/>
    <w:pPr>
      <w:keepLines/>
      <w:spacing w:after="180"/>
      <w:ind w:left="1702" w:hanging="1418"/>
    </w:pPr>
    <w:rPr>
      <w:rFonts w:eastAsia="宋体"/>
      <w:sz w:val="20"/>
      <w:szCs w:val="20"/>
      <w:lang w:val="en-GB" w:eastAsia="en-US"/>
    </w:rPr>
  </w:style>
  <w:style w:type="paragraph" w:customStyle="1" w:styleId="FP">
    <w:name w:val="FP"/>
    <w:basedOn w:val="a"/>
    <w:rsid w:val="002E7927"/>
    <w:rPr>
      <w:rFonts w:eastAsia="宋体"/>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a"/>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宋体"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宋体"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宋体"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宋体"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宋体"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宋体" w:hAnsi="Arial" w:cs="Times New Roman"/>
      <w:noProof/>
      <w:sz w:val="20"/>
      <w:szCs w:val="20"/>
      <w:lang w:val="en-GB" w:eastAsia="en-US"/>
    </w:rPr>
  </w:style>
  <w:style w:type="paragraph" w:customStyle="1" w:styleId="B3">
    <w:name w:val="B3"/>
    <w:basedOn w:val="a"/>
    <w:rsid w:val="002E7927"/>
    <w:pPr>
      <w:spacing w:after="180"/>
      <w:ind w:left="1135" w:hanging="284"/>
    </w:pPr>
    <w:rPr>
      <w:rFonts w:eastAsia="宋体"/>
      <w:sz w:val="20"/>
      <w:szCs w:val="20"/>
      <w:lang w:val="en-GB" w:eastAsia="en-US"/>
    </w:rPr>
  </w:style>
  <w:style w:type="paragraph" w:customStyle="1" w:styleId="B4">
    <w:name w:val="B4"/>
    <w:basedOn w:val="a"/>
    <w:rsid w:val="002E7927"/>
    <w:pPr>
      <w:spacing w:after="180"/>
      <w:ind w:left="1418" w:hanging="284"/>
    </w:pPr>
    <w:rPr>
      <w:rFonts w:eastAsia="宋体"/>
      <w:sz w:val="20"/>
      <w:szCs w:val="20"/>
      <w:lang w:val="en-GB" w:eastAsia="en-US"/>
    </w:rPr>
  </w:style>
  <w:style w:type="paragraph" w:customStyle="1" w:styleId="B5">
    <w:name w:val="B5"/>
    <w:basedOn w:val="a"/>
    <w:rsid w:val="002E7927"/>
    <w:pPr>
      <w:spacing w:after="180"/>
      <w:ind w:left="1702" w:hanging="284"/>
    </w:pPr>
    <w:rPr>
      <w:rFonts w:eastAsia="宋体"/>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a"/>
    <w:rsid w:val="002E7927"/>
    <w:pPr>
      <w:spacing w:after="180"/>
    </w:pPr>
    <w:rPr>
      <w:rFonts w:eastAsia="宋体"/>
      <w:i/>
      <w:color w:val="0000FF"/>
      <w:sz w:val="20"/>
      <w:szCs w:val="20"/>
      <w:lang w:val="en-GB" w:eastAsia="en-US"/>
    </w:rPr>
  </w:style>
  <w:style w:type="character" w:styleId="afa">
    <w:name w:val="annotation reference"/>
    <w:qFormat/>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afb">
    <w:name w:val="List"/>
    <w:basedOn w:val="a"/>
    <w:uiPriority w:val="99"/>
    <w:unhideWhenUsed/>
    <w:rsid w:val="002E7927"/>
    <w:pPr>
      <w:widowControl w:val="0"/>
      <w:adjustRightInd w:val="0"/>
      <w:spacing w:line="460" w:lineRule="exact"/>
      <w:ind w:left="283" w:hanging="283"/>
      <w:contextualSpacing/>
      <w:jc w:val="both"/>
      <w:textAlignment w:val="baseline"/>
    </w:pPr>
    <w:rPr>
      <w:rFonts w:eastAsia="楷体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a0"/>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宋体"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styleId="afc">
    <w:name w:val="Revision"/>
    <w:hidden/>
    <w:uiPriority w:val="99"/>
    <w:semiHidden/>
    <w:rsid w:val="00C22764"/>
    <w:rPr>
      <w:rFonts w:ascii="Times New Roman" w:eastAsia="Times New Roman" w:hAnsi="Times New Roman" w:cs="Times New Roman"/>
    </w:rPr>
  </w:style>
  <w:style w:type="paragraph" w:styleId="afd">
    <w:name w:val="Normal (Web)"/>
    <w:basedOn w:val="a"/>
    <w:uiPriority w:val="99"/>
    <w:semiHidden/>
    <w:unhideWhenUsed/>
    <w:rsid w:val="00F474AC"/>
  </w:style>
  <w:style w:type="paragraph" w:customStyle="1" w:styleId="CharChar1CharCharCharCharCharChar">
    <w:name w:val="Char Char1 Char Char Char Char Char Char"/>
    <w:semiHidden/>
    <w:rsid w:val="00B503F5"/>
    <w:pPr>
      <w:keepNext/>
      <w:numPr>
        <w:numId w:val="23"/>
      </w:numPr>
      <w:autoSpaceDE w:val="0"/>
      <w:autoSpaceDN w:val="0"/>
      <w:adjustRightInd w:val="0"/>
      <w:spacing w:before="60" w:after="60"/>
      <w:jc w:val="both"/>
    </w:pPr>
    <w:rPr>
      <w:rFonts w:ascii="Arial" w:eastAsia="宋体" w:hAnsi="Arial" w:cs="Arial"/>
      <w:color w:val="0000FF"/>
      <w:kern w:val="2"/>
      <w:sz w:val="20"/>
      <w:szCs w:val="20"/>
    </w:rPr>
  </w:style>
  <w:style w:type="table" w:customStyle="1" w:styleId="11">
    <w:name w:val="网格型1"/>
    <w:basedOn w:val="a1"/>
    <w:next w:val="a3"/>
    <w:uiPriority w:val="39"/>
    <w:qFormat/>
    <w:rsid w:val="009C173F"/>
    <w:pPr>
      <w:spacing w:after="200" w:line="276" w:lineRule="auto"/>
    </w:pPr>
    <w:rPr>
      <w:rFonts w:ascii="Times New Roman" w:eastAsia="MS Mincho" w:hAnsi="Times New Roman" w:cs="Times New Roman"/>
      <w:sz w:val="20"/>
      <w:szCs w:val="20"/>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54424291">
      <w:bodyDiv w:val="1"/>
      <w:marLeft w:val="0"/>
      <w:marRight w:val="0"/>
      <w:marTop w:val="0"/>
      <w:marBottom w:val="0"/>
      <w:divBdr>
        <w:top w:val="none" w:sz="0" w:space="0" w:color="auto"/>
        <w:left w:val="none" w:sz="0" w:space="0" w:color="auto"/>
        <w:bottom w:val="none" w:sz="0" w:space="0" w:color="auto"/>
        <w:right w:val="none" w:sz="0" w:space="0" w:color="auto"/>
      </w:divBdr>
      <w:divsChild>
        <w:div w:id="425157946">
          <w:marLeft w:val="0"/>
          <w:marRight w:val="0"/>
          <w:marTop w:val="0"/>
          <w:marBottom w:val="0"/>
          <w:divBdr>
            <w:top w:val="none" w:sz="0" w:space="0" w:color="auto"/>
            <w:left w:val="none" w:sz="0" w:space="0" w:color="auto"/>
            <w:bottom w:val="none" w:sz="0" w:space="0" w:color="auto"/>
            <w:right w:val="none" w:sz="0" w:space="0" w:color="auto"/>
          </w:divBdr>
          <w:divsChild>
            <w:div w:id="138612994">
              <w:marLeft w:val="0"/>
              <w:marRight w:val="0"/>
              <w:marTop w:val="0"/>
              <w:marBottom w:val="0"/>
              <w:divBdr>
                <w:top w:val="none" w:sz="0" w:space="0" w:color="auto"/>
                <w:left w:val="none" w:sz="0" w:space="0" w:color="auto"/>
                <w:bottom w:val="none" w:sz="0" w:space="0" w:color="auto"/>
                <w:right w:val="none" w:sz="0" w:space="0" w:color="auto"/>
              </w:divBdr>
              <w:divsChild>
                <w:div w:id="952135057">
                  <w:marLeft w:val="0"/>
                  <w:marRight w:val="0"/>
                  <w:marTop w:val="0"/>
                  <w:marBottom w:val="0"/>
                  <w:divBdr>
                    <w:top w:val="none" w:sz="0" w:space="0" w:color="auto"/>
                    <w:left w:val="none" w:sz="0" w:space="0" w:color="auto"/>
                    <w:bottom w:val="none" w:sz="0" w:space="0" w:color="auto"/>
                    <w:right w:val="none" w:sz="0" w:space="0" w:color="auto"/>
                  </w:divBdr>
                  <w:divsChild>
                    <w:div w:id="8677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77183">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22356718">
      <w:bodyDiv w:val="1"/>
      <w:marLeft w:val="0"/>
      <w:marRight w:val="0"/>
      <w:marTop w:val="0"/>
      <w:marBottom w:val="0"/>
      <w:divBdr>
        <w:top w:val="none" w:sz="0" w:space="0" w:color="auto"/>
        <w:left w:val="none" w:sz="0" w:space="0" w:color="auto"/>
        <w:bottom w:val="none" w:sz="0" w:space="0" w:color="auto"/>
        <w:right w:val="none" w:sz="0" w:space="0" w:color="auto"/>
      </w:divBdr>
      <w:divsChild>
        <w:div w:id="1659843295">
          <w:marLeft w:val="0"/>
          <w:marRight w:val="0"/>
          <w:marTop w:val="0"/>
          <w:marBottom w:val="0"/>
          <w:divBdr>
            <w:top w:val="none" w:sz="0" w:space="0" w:color="auto"/>
            <w:left w:val="none" w:sz="0" w:space="0" w:color="auto"/>
            <w:bottom w:val="none" w:sz="0" w:space="0" w:color="auto"/>
            <w:right w:val="none" w:sz="0" w:space="0" w:color="auto"/>
          </w:divBdr>
          <w:divsChild>
            <w:div w:id="681903627">
              <w:marLeft w:val="0"/>
              <w:marRight w:val="0"/>
              <w:marTop w:val="0"/>
              <w:marBottom w:val="0"/>
              <w:divBdr>
                <w:top w:val="none" w:sz="0" w:space="0" w:color="auto"/>
                <w:left w:val="none" w:sz="0" w:space="0" w:color="auto"/>
                <w:bottom w:val="none" w:sz="0" w:space="0" w:color="auto"/>
                <w:right w:val="none" w:sz="0" w:space="0" w:color="auto"/>
              </w:divBdr>
              <w:divsChild>
                <w:div w:id="1249847947">
                  <w:marLeft w:val="0"/>
                  <w:marRight w:val="0"/>
                  <w:marTop w:val="0"/>
                  <w:marBottom w:val="0"/>
                  <w:divBdr>
                    <w:top w:val="none" w:sz="0" w:space="0" w:color="auto"/>
                    <w:left w:val="none" w:sz="0" w:space="0" w:color="auto"/>
                    <w:bottom w:val="none" w:sz="0" w:space="0" w:color="auto"/>
                    <w:right w:val="none" w:sz="0" w:space="0" w:color="auto"/>
                  </w:divBdr>
                  <w:divsChild>
                    <w:div w:id="9937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4857674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735854676">
      <w:bodyDiv w:val="1"/>
      <w:marLeft w:val="0"/>
      <w:marRight w:val="0"/>
      <w:marTop w:val="0"/>
      <w:marBottom w:val="0"/>
      <w:divBdr>
        <w:top w:val="none" w:sz="0" w:space="0" w:color="auto"/>
        <w:left w:val="none" w:sz="0" w:space="0" w:color="auto"/>
        <w:bottom w:val="none" w:sz="0" w:space="0" w:color="auto"/>
        <w:right w:val="none" w:sz="0" w:space="0" w:color="auto"/>
      </w:divBdr>
      <w:divsChild>
        <w:div w:id="130173599">
          <w:marLeft w:val="0"/>
          <w:marRight w:val="0"/>
          <w:marTop w:val="0"/>
          <w:marBottom w:val="0"/>
          <w:divBdr>
            <w:top w:val="none" w:sz="0" w:space="0" w:color="auto"/>
            <w:left w:val="none" w:sz="0" w:space="0" w:color="auto"/>
            <w:bottom w:val="none" w:sz="0" w:space="0" w:color="auto"/>
            <w:right w:val="none" w:sz="0" w:space="0" w:color="auto"/>
          </w:divBdr>
        </w:div>
        <w:div w:id="1317491614">
          <w:marLeft w:val="0"/>
          <w:marRight w:val="0"/>
          <w:marTop w:val="0"/>
          <w:marBottom w:val="0"/>
          <w:divBdr>
            <w:top w:val="none" w:sz="0" w:space="0" w:color="auto"/>
            <w:left w:val="none" w:sz="0" w:space="0" w:color="auto"/>
            <w:bottom w:val="none" w:sz="0" w:space="0" w:color="auto"/>
            <w:right w:val="none" w:sz="0" w:space="0" w:color="auto"/>
          </w:divBdr>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202200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804F5-49B9-AC4C-AE9A-283102893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1278</Words>
  <Characters>7291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Sigen Ye</dc:creator>
  <cp:keywords/>
  <dc:description/>
  <cp:lastModifiedBy>Dan Wu</cp:lastModifiedBy>
  <cp:revision>5</cp:revision>
  <cp:lastPrinted>2019-11-08T00:46:00Z</cp:lastPrinted>
  <dcterms:created xsi:type="dcterms:W3CDTF">2023-02-17T00:37:00Z</dcterms:created>
  <dcterms:modified xsi:type="dcterms:W3CDTF">2023-02-17T06:59:00Z</dcterms:modified>
  <cp:category/>
</cp:coreProperties>
</file>